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EE9D0" w14:textId="77777777" w:rsidR="007E054F" w:rsidRDefault="007E054F" w:rsidP="007E054F">
      <w:pPr>
        <w:widowControl/>
        <w:jc w:val="distribute"/>
        <w:rPr>
          <w:rFonts w:ascii="方正小标宋简体" w:eastAsia="方正小标宋简体" w:hAnsi="宋体" w:cs="宋体" w:hint="eastAsia"/>
          <w:b/>
          <w:kern w:val="0"/>
          <w:sz w:val="48"/>
          <w:szCs w:val="48"/>
        </w:rPr>
      </w:pPr>
      <w:r>
        <w:rPr>
          <w:rFonts w:ascii="方正小标宋简体" w:eastAsia="方正小标宋简体" w:hAnsi="宋体" w:cs="宋体" w:hint="eastAsia"/>
          <w:b/>
          <w:color w:val="FF0000"/>
          <w:kern w:val="0"/>
          <w:sz w:val="48"/>
          <w:szCs w:val="48"/>
        </w:rPr>
        <w:t>上海市闵行区人民政府教育督导室文件</w:t>
      </w:r>
    </w:p>
    <w:p w14:paraId="505CB99C" w14:textId="77777777" w:rsidR="007E054F" w:rsidRDefault="007E054F" w:rsidP="007E054F">
      <w:pPr>
        <w:spacing w:line="500" w:lineRule="exact"/>
        <w:jc w:val="center"/>
        <w:rPr>
          <w:rFonts w:ascii="仿宋_GB2312" w:eastAsia="仿宋_GB2312"/>
          <w:sz w:val="32"/>
        </w:rPr>
      </w:pPr>
    </w:p>
    <w:p w14:paraId="104988FD" w14:textId="77777777" w:rsidR="007E054F" w:rsidRDefault="007E054F" w:rsidP="007E054F">
      <w:pPr>
        <w:spacing w:line="500" w:lineRule="exact"/>
        <w:jc w:val="center"/>
        <w:rPr>
          <w:rFonts w:ascii="仿宋_GB2312" w:eastAsia="仿宋_GB2312"/>
          <w:sz w:val="32"/>
        </w:rPr>
      </w:pPr>
    </w:p>
    <w:p w14:paraId="70191A4A" w14:textId="6F0D4A3C" w:rsidR="007E054F" w:rsidRDefault="007E054F" w:rsidP="007E054F">
      <w:pPr>
        <w:pBdr>
          <w:bottom w:val="single" w:sz="12" w:space="1" w:color="FF0000"/>
        </w:pBdr>
        <w:spacing w:line="560" w:lineRule="exact"/>
        <w:jc w:val="center"/>
        <w:rPr>
          <w:rFonts w:ascii="仿宋" w:eastAsia="仿宋" w:hAnsi="仿宋" w:hint="eastAsia"/>
          <w:sz w:val="32"/>
        </w:rPr>
      </w:pPr>
      <w:r>
        <w:rPr>
          <w:rFonts w:ascii="仿宋" w:eastAsia="仿宋" w:hAnsi="仿宋" w:hint="eastAsia"/>
          <w:sz w:val="32"/>
        </w:rPr>
        <w:t>闵府教督〔202</w:t>
      </w:r>
      <w:r>
        <w:rPr>
          <w:rFonts w:ascii="仿宋" w:eastAsia="仿宋" w:hAnsi="仿宋"/>
          <w:sz w:val="32"/>
        </w:rPr>
        <w:t>6</w:t>
      </w:r>
      <w:r>
        <w:rPr>
          <w:rFonts w:ascii="仿宋" w:eastAsia="仿宋" w:hAnsi="仿宋" w:hint="eastAsia"/>
          <w:sz w:val="32"/>
        </w:rPr>
        <w:t>〕</w:t>
      </w:r>
      <w:r w:rsidR="00B84548">
        <w:rPr>
          <w:rFonts w:ascii="仿宋" w:eastAsia="仿宋" w:hAnsi="仿宋"/>
          <w:sz w:val="32"/>
        </w:rPr>
        <w:t>2</w:t>
      </w:r>
      <w:r w:rsidR="00BA323D">
        <w:rPr>
          <w:rFonts w:ascii="仿宋" w:eastAsia="仿宋" w:hAnsi="仿宋" w:hint="eastAsia"/>
          <w:sz w:val="32"/>
        </w:rPr>
        <w:t>1</w:t>
      </w:r>
      <w:r>
        <w:rPr>
          <w:rFonts w:ascii="仿宋" w:eastAsia="仿宋" w:hAnsi="仿宋" w:hint="eastAsia"/>
          <w:sz w:val="32"/>
        </w:rPr>
        <w:t>号</w:t>
      </w:r>
    </w:p>
    <w:p w14:paraId="0E12748F" w14:textId="77777777" w:rsidR="007E054F" w:rsidRDefault="007E054F" w:rsidP="007E054F">
      <w:pPr>
        <w:jc w:val="center"/>
        <w:rPr>
          <w:szCs w:val="21"/>
        </w:rPr>
      </w:pPr>
      <w:r>
        <w:rPr>
          <w:rFonts w:ascii="宋体" w:hAnsi="宋体" w:hint="eastAsia"/>
          <w:b/>
          <w:szCs w:val="21"/>
        </w:rPr>
        <w:t xml:space="preserve"> </w:t>
      </w:r>
    </w:p>
    <w:p w14:paraId="750E462C" w14:textId="567FA3B6" w:rsidR="007E054F" w:rsidRPr="00BA323D" w:rsidRDefault="007E054F" w:rsidP="007E054F">
      <w:pPr>
        <w:widowControl/>
        <w:snapToGrid w:val="0"/>
        <w:jc w:val="center"/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</w:pPr>
      <w:r w:rsidRPr="00BA323D"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关于印发《上海市闵行区</w:t>
      </w:r>
      <w:r w:rsidR="00F85CF2" w:rsidRPr="00BA323D"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龙柏西郊</w:t>
      </w:r>
      <w:r w:rsidRPr="00BA323D"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幼儿园办园水平（202</w:t>
      </w:r>
      <w:r w:rsidRPr="00BA323D">
        <w:rPr>
          <w:rFonts w:ascii="方正小标宋简体" w:eastAsia="方正小标宋简体" w:hAnsi="仿宋" w:cs="宋体"/>
          <w:color w:val="000000" w:themeColor="text1"/>
          <w:kern w:val="0"/>
          <w:sz w:val="36"/>
          <w:szCs w:val="36"/>
        </w:rPr>
        <w:t>1</w:t>
      </w:r>
      <w:r w:rsidRPr="00BA323D"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-202</w:t>
      </w:r>
      <w:r w:rsidRPr="00BA323D">
        <w:rPr>
          <w:rFonts w:ascii="方正小标宋简体" w:eastAsia="方正小标宋简体" w:hAnsi="仿宋" w:cs="宋体"/>
          <w:color w:val="000000" w:themeColor="text1"/>
          <w:kern w:val="0"/>
          <w:sz w:val="36"/>
          <w:szCs w:val="36"/>
        </w:rPr>
        <w:t>6</w:t>
      </w:r>
      <w:r w:rsidRPr="00BA323D">
        <w:rPr>
          <w:rFonts w:ascii="方正小标宋简体" w:eastAsia="方正小标宋简体" w:hAnsi="仿宋" w:cs="宋体" w:hint="eastAsia"/>
          <w:color w:val="000000" w:themeColor="text1"/>
          <w:kern w:val="0"/>
          <w:sz w:val="36"/>
          <w:szCs w:val="36"/>
        </w:rPr>
        <w:t>）综合督导意见书》的通知</w:t>
      </w:r>
    </w:p>
    <w:p w14:paraId="3FA6F6FA" w14:textId="77777777" w:rsidR="007E054F" w:rsidRDefault="007E054F" w:rsidP="007E054F">
      <w:pPr>
        <w:snapToGrid w:val="0"/>
        <w:spacing w:line="360" w:lineRule="auto"/>
        <w:rPr>
          <w:rFonts w:ascii="仿宋" w:eastAsia="仿宋" w:hAnsi="仿宋" w:hint="eastAsia"/>
          <w:bCs/>
          <w:color w:val="000000" w:themeColor="text1"/>
          <w:kern w:val="20"/>
          <w:sz w:val="22"/>
          <w:szCs w:val="32"/>
        </w:rPr>
      </w:pPr>
    </w:p>
    <w:p w14:paraId="035DAB5E" w14:textId="52E92E86" w:rsidR="007E054F" w:rsidRDefault="007E054F" w:rsidP="007E054F">
      <w:pPr>
        <w:snapToGrid w:val="0"/>
        <w:spacing w:line="360" w:lineRule="auto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上海市闵行区</w:t>
      </w:r>
      <w:r w:rsidR="00F85CF2" w:rsidRPr="00F85CF2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龙柏西郊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幼儿园：</w:t>
      </w:r>
    </w:p>
    <w:p w14:paraId="3B83E0C2" w14:textId="64BA23CF" w:rsidR="007E054F" w:rsidRDefault="007E054F" w:rsidP="007E054F">
      <w:pPr>
        <w:widowControl/>
        <w:snapToGrid w:val="0"/>
        <w:spacing w:line="360" w:lineRule="auto"/>
        <w:ind w:firstLineChars="200" w:firstLine="640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现将《上海市闵行区</w:t>
      </w:r>
      <w:r w:rsidR="00F85CF2" w:rsidRPr="00F85CF2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龙柏西郊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幼儿园办园水平（202</w:t>
      </w:r>
      <w:r>
        <w:rPr>
          <w:rFonts w:ascii="仿宋" w:eastAsia="仿宋" w:hAnsi="仿宋"/>
          <w:color w:val="000000" w:themeColor="text1"/>
          <w:kern w:val="0"/>
          <w:sz w:val="32"/>
          <w:szCs w:val="32"/>
        </w:rPr>
        <w:t>1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-202</w:t>
      </w:r>
      <w:r>
        <w:rPr>
          <w:rFonts w:ascii="仿宋" w:eastAsia="仿宋" w:hAnsi="仿宋"/>
          <w:color w:val="000000" w:themeColor="text1"/>
          <w:kern w:val="0"/>
          <w:sz w:val="32"/>
          <w:szCs w:val="32"/>
        </w:rPr>
        <w:t>6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）综合督导意见书》印发给你们。请针对意见书中提出的问题和改进建议，在认真研究的基础上制定出改进计划，在收到意见书的一个月内书面报我室。</w:t>
      </w:r>
    </w:p>
    <w:p w14:paraId="4D524160" w14:textId="77777777" w:rsidR="007E054F" w:rsidRDefault="007E054F" w:rsidP="007E054F">
      <w:pPr>
        <w:widowControl/>
        <w:snapToGrid w:val="0"/>
        <w:spacing w:line="360" w:lineRule="auto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</w:p>
    <w:p w14:paraId="67A2E3FA" w14:textId="0D7CC099" w:rsidR="007E054F" w:rsidRDefault="007E054F" w:rsidP="007E054F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附件：上海市闵行区</w:t>
      </w:r>
      <w:r w:rsidR="00F85CF2" w:rsidRPr="00F85CF2"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龙柏西郊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幼儿园办园水平（202</w:t>
      </w:r>
      <w:r>
        <w:rPr>
          <w:rFonts w:ascii="仿宋" w:eastAsia="仿宋" w:hAnsi="仿宋"/>
          <w:color w:val="000000" w:themeColor="text1"/>
          <w:kern w:val="0"/>
          <w:sz w:val="32"/>
          <w:szCs w:val="32"/>
        </w:rPr>
        <w:t>1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-202</w:t>
      </w:r>
      <w:r>
        <w:rPr>
          <w:rFonts w:ascii="仿宋" w:eastAsia="仿宋" w:hAnsi="仿宋"/>
          <w:color w:val="000000" w:themeColor="text1"/>
          <w:kern w:val="0"/>
          <w:sz w:val="32"/>
          <w:szCs w:val="32"/>
        </w:rPr>
        <w:t>6</w:t>
      </w:r>
      <w:r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  <w:t>）综合督导意见书</w:t>
      </w:r>
    </w:p>
    <w:p w14:paraId="6F10E16F" w14:textId="77777777" w:rsidR="007E054F" w:rsidRPr="00F85CF2" w:rsidRDefault="007E054F" w:rsidP="007E054F">
      <w:pPr>
        <w:widowControl/>
        <w:snapToGrid w:val="0"/>
        <w:spacing w:line="360" w:lineRule="auto"/>
        <w:ind w:firstLineChars="200" w:firstLine="640"/>
        <w:jc w:val="left"/>
        <w:rPr>
          <w:rFonts w:ascii="仿宋" w:eastAsia="仿宋" w:hAnsi="仿宋" w:hint="eastAsia"/>
          <w:color w:val="000000" w:themeColor="text1"/>
          <w:kern w:val="0"/>
          <w:sz w:val="32"/>
          <w:szCs w:val="32"/>
        </w:rPr>
      </w:pPr>
    </w:p>
    <w:p w14:paraId="75A54393" w14:textId="77777777" w:rsidR="007E054F" w:rsidRDefault="007E054F" w:rsidP="007E054F">
      <w:pPr>
        <w:pStyle w:val="a8"/>
        <w:snapToGrid w:val="0"/>
        <w:spacing w:before="0" w:beforeAutospacing="0" w:after="0" w:afterAutospacing="0" w:line="360" w:lineRule="auto"/>
        <w:ind w:left="2098" w:firstLine="641"/>
        <w:jc w:val="right"/>
        <w:rPr>
          <w:rFonts w:ascii="仿宋" w:eastAsia="仿宋" w:hAnsi="仿宋" w:hint="eastAsia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闵行区人民政府教育督导室</w:t>
      </w:r>
    </w:p>
    <w:p w14:paraId="0859AF79" w14:textId="5235B2C7" w:rsidR="007E054F" w:rsidRDefault="007E054F" w:rsidP="007E054F">
      <w:pPr>
        <w:pStyle w:val="a8"/>
        <w:snapToGrid w:val="0"/>
        <w:spacing w:before="0" w:beforeAutospacing="0" w:after="0" w:afterAutospacing="0" w:line="360" w:lineRule="auto"/>
        <w:ind w:left="2098" w:rightChars="241" w:right="506" w:firstLine="641"/>
        <w:jc w:val="right"/>
        <w:rPr>
          <w:rFonts w:ascii="仿宋" w:eastAsia="仿宋" w:hAnsi="仿宋"/>
          <w:color w:val="000000" w:themeColor="text1"/>
          <w:sz w:val="32"/>
          <w:szCs w:val="32"/>
        </w:rPr>
      </w:pPr>
      <w:r>
        <w:rPr>
          <w:rFonts w:ascii="仿宋" w:eastAsia="仿宋" w:hAnsi="仿宋" w:hint="eastAsia"/>
          <w:color w:val="000000" w:themeColor="text1"/>
          <w:sz w:val="32"/>
          <w:szCs w:val="32"/>
        </w:rPr>
        <w:t>202</w:t>
      </w:r>
      <w:r>
        <w:rPr>
          <w:rFonts w:ascii="仿宋" w:eastAsia="仿宋" w:hAnsi="仿宋"/>
          <w:color w:val="000000" w:themeColor="text1"/>
          <w:sz w:val="32"/>
          <w:szCs w:val="32"/>
        </w:rPr>
        <w:t>6</w:t>
      </w:r>
      <w:r>
        <w:rPr>
          <w:rFonts w:ascii="仿宋" w:eastAsia="仿宋" w:hAnsi="仿宋" w:hint="eastAsia"/>
          <w:color w:val="000000" w:themeColor="text1"/>
          <w:sz w:val="32"/>
          <w:szCs w:val="32"/>
        </w:rPr>
        <w:t>年6月30日</w:t>
      </w:r>
    </w:p>
    <w:p w14:paraId="70C80C17" w14:textId="77777777" w:rsidR="00800EB2" w:rsidRDefault="00800EB2" w:rsidP="007E054F">
      <w:pPr>
        <w:pStyle w:val="a8"/>
        <w:snapToGrid w:val="0"/>
        <w:spacing w:before="0" w:beforeAutospacing="0" w:after="0" w:afterAutospacing="0" w:line="360" w:lineRule="auto"/>
        <w:ind w:left="2098" w:rightChars="241" w:right="506" w:firstLine="641"/>
        <w:jc w:val="right"/>
        <w:rPr>
          <w:rFonts w:ascii="仿宋" w:eastAsia="仿宋" w:hAnsi="仿宋" w:hint="eastAsia"/>
          <w:color w:val="000000" w:themeColor="text1"/>
          <w:sz w:val="32"/>
          <w:szCs w:val="32"/>
        </w:rPr>
      </w:pPr>
    </w:p>
    <w:p w14:paraId="73AD6941" w14:textId="77777777" w:rsidR="007E054F" w:rsidRDefault="007E054F" w:rsidP="007E054F">
      <w:pPr>
        <w:spacing w:after="80" w:line="500" w:lineRule="exact"/>
        <w:ind w:firstLineChars="100" w:firstLine="280"/>
        <w:rPr>
          <w:rFonts w:ascii="黑体" w:eastAsia="黑体" w:hAnsi="黑体" w:hint="eastAsia"/>
          <w:color w:val="000000" w:themeColor="text1"/>
          <w:sz w:val="28"/>
          <w:szCs w:val="28"/>
        </w:rPr>
      </w:pPr>
      <w:r>
        <w:rPr>
          <w:rFonts w:ascii="黑体" w:eastAsia="黑体" w:hAnsi="黑体" w:cs="宋体" w:hint="eastAsia"/>
          <w:color w:val="000000" w:themeColor="text1"/>
          <w:kern w:val="0"/>
          <w:sz w:val="28"/>
          <w:szCs w:val="28"/>
        </w:rPr>
        <w:t>公开属性：主动公开</w:t>
      </w:r>
      <w:r>
        <w:rPr>
          <w:rFonts w:ascii="黑体" w:eastAsia="黑体" w:hAnsi="黑体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DEE4FDE" wp14:editId="3A7AE546">
                <wp:simplePos x="0" y="0"/>
                <wp:positionH relativeFrom="column">
                  <wp:posOffset>0</wp:posOffset>
                </wp:positionH>
                <wp:positionV relativeFrom="paragraph">
                  <wp:posOffset>384809</wp:posOffset>
                </wp:positionV>
                <wp:extent cx="5734050" cy="0"/>
                <wp:effectExtent l="0" t="0" r="1905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648CAA" id="直接连接符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0.3pt" to="451.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KcPJ2TaAAAABgEAAA8AAAAAAAAAAAAAAAAACgQAAGRycy9kb3ducmV2Lnht&#10;bFBLBQYAAAAABAAEAPMAAAARBQAAAAA=&#10;"/>
            </w:pict>
          </mc:Fallback>
        </mc:AlternateContent>
      </w:r>
    </w:p>
    <w:p w14:paraId="5EABDA92" w14:textId="17FBCFF2" w:rsidR="007E054F" w:rsidRDefault="007E054F" w:rsidP="007E054F">
      <w:pPr>
        <w:spacing w:before="80" w:after="80" w:line="500" w:lineRule="exact"/>
        <w:ind w:firstLineChars="100" w:firstLine="28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color w:val="000000" w:themeColor="text1"/>
          <w:sz w:val="28"/>
          <w:szCs w:val="28"/>
        </w:rPr>
        <w:t>抄送：闵行区人民政府办公室、</w:t>
      </w:r>
      <w:r w:rsidR="00B84548">
        <w:rPr>
          <w:rFonts w:ascii="仿宋" w:eastAsia="仿宋" w:hAnsi="仿宋" w:hint="eastAsia"/>
          <w:color w:val="000000" w:themeColor="text1"/>
          <w:sz w:val="28"/>
          <w:szCs w:val="28"/>
        </w:rPr>
        <w:t>虹桥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镇、上海市闵行区教育局</w:t>
      </w:r>
    </w:p>
    <w:p w14:paraId="01ED0BE7" w14:textId="4DAA4827" w:rsidR="007E054F" w:rsidRDefault="007E054F" w:rsidP="007E054F">
      <w:pPr>
        <w:spacing w:after="80" w:line="500" w:lineRule="exact"/>
        <w:ind w:firstLineChars="100" w:firstLine="280"/>
        <w:rPr>
          <w:rFonts w:ascii="仿宋" w:eastAsia="仿宋" w:hAnsi="仿宋" w:hint="eastAsia"/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7BA6EF2" wp14:editId="663EFC73">
                <wp:simplePos x="0" y="0"/>
                <wp:positionH relativeFrom="column">
                  <wp:posOffset>0</wp:posOffset>
                </wp:positionH>
                <wp:positionV relativeFrom="paragraph">
                  <wp:posOffset>-6351</wp:posOffset>
                </wp:positionV>
                <wp:extent cx="5734050" cy="0"/>
                <wp:effectExtent l="0" t="0" r="19050" b="190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761A31" id="直接连接符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.5pt" to="451.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PRPn4/aAAAABgEAAA8AAAAAAAAAAAAAAAAACgQAAGRycy9kb3ducmV2Lnht&#10;bFBLBQYAAAAABAAEAPMAAAARBQAAAAA=&#10;"/>
            </w:pict>
          </mc:Fallback>
        </mc:AlternateContent>
      </w:r>
      <w:r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967AD02" wp14:editId="3964E86A">
                <wp:simplePos x="0" y="0"/>
                <wp:positionH relativeFrom="column">
                  <wp:posOffset>0</wp:posOffset>
                </wp:positionH>
                <wp:positionV relativeFrom="paragraph">
                  <wp:posOffset>374649</wp:posOffset>
                </wp:positionV>
                <wp:extent cx="5734050" cy="0"/>
                <wp:effectExtent l="0" t="0" r="1905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7FF4C1" id="直接连接符 1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9.5pt" to="451.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"/>
            </w:pict>
          </mc:Fallback>
        </mc:AlternateConten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 xml:space="preserve">闵行区人民政府教育督导室             </w:t>
      </w:r>
      <w:r>
        <w:rPr>
          <w:rFonts w:ascii="仿宋" w:eastAsia="仿宋" w:hAnsi="仿宋"/>
          <w:color w:val="000000" w:themeColor="text1"/>
          <w:sz w:val="28"/>
          <w:szCs w:val="28"/>
        </w:rPr>
        <w:t xml:space="preserve"> 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202</w:t>
      </w:r>
      <w:r>
        <w:rPr>
          <w:rFonts w:ascii="仿宋" w:eastAsia="仿宋" w:hAnsi="仿宋"/>
          <w:color w:val="000000" w:themeColor="text1"/>
          <w:sz w:val="28"/>
          <w:szCs w:val="28"/>
        </w:rPr>
        <w:t>6</w:t>
      </w:r>
      <w:r>
        <w:rPr>
          <w:rFonts w:ascii="仿宋" w:eastAsia="仿宋" w:hAnsi="仿宋" w:hint="eastAsia"/>
          <w:color w:val="000000" w:themeColor="text1"/>
          <w:sz w:val="28"/>
          <w:szCs w:val="28"/>
        </w:rPr>
        <w:t>年6月30日印发</w:t>
      </w:r>
    </w:p>
    <w:p w14:paraId="10511130" w14:textId="77777777" w:rsidR="009752E1" w:rsidRPr="009752E1" w:rsidRDefault="009752E1" w:rsidP="009752E1">
      <w:pPr>
        <w:widowControl/>
        <w:spacing w:line="360" w:lineRule="auto"/>
        <w:jc w:val="left"/>
        <w:rPr>
          <w:rFonts w:ascii="仿宋" w:eastAsia="仿宋" w:hAnsi="仿宋" w:cs="宋体" w:hint="eastAsia"/>
          <w:b/>
          <w:w w:val="88"/>
          <w:kern w:val="0"/>
          <w:sz w:val="32"/>
          <w:szCs w:val="32"/>
        </w:rPr>
      </w:pPr>
      <w:r w:rsidRPr="009752E1">
        <w:rPr>
          <w:rFonts w:ascii="仿宋" w:eastAsia="仿宋" w:hAnsi="仿宋" w:cs="宋体" w:hint="eastAsia"/>
          <w:b/>
          <w:w w:val="88"/>
          <w:kern w:val="0"/>
          <w:sz w:val="32"/>
          <w:szCs w:val="32"/>
        </w:rPr>
        <w:lastRenderedPageBreak/>
        <w:t>附件</w:t>
      </w:r>
    </w:p>
    <w:p w14:paraId="76B0635E" w14:textId="02A1B2B2" w:rsidR="00002FB4" w:rsidRDefault="00CE1B78">
      <w:pPr>
        <w:widowControl/>
        <w:spacing w:line="360" w:lineRule="auto"/>
        <w:jc w:val="center"/>
        <w:rPr>
          <w:rFonts w:ascii="仿宋" w:eastAsia="仿宋" w:hAnsi="仿宋" w:cs="宋体" w:hint="eastAsia"/>
          <w:b/>
          <w:w w:val="88"/>
          <w:kern w:val="0"/>
          <w:sz w:val="36"/>
          <w:szCs w:val="36"/>
        </w:rPr>
      </w:pPr>
      <w:r>
        <w:rPr>
          <w:rFonts w:ascii="仿宋" w:eastAsia="仿宋" w:hAnsi="仿宋" w:cs="宋体" w:hint="eastAsia"/>
          <w:b/>
          <w:w w:val="88"/>
          <w:kern w:val="0"/>
          <w:sz w:val="36"/>
          <w:szCs w:val="36"/>
        </w:rPr>
        <w:t>上海市闵行区龙柏西郊幼儿园</w:t>
      </w:r>
      <w:r>
        <w:rPr>
          <w:rFonts w:ascii="仿宋" w:eastAsia="仿宋" w:hAnsi="仿宋" w:hint="eastAsia"/>
          <w:b/>
          <w:bCs/>
          <w:spacing w:val="-16"/>
          <w:w w:val="88"/>
          <w:kern w:val="20"/>
          <w:sz w:val="36"/>
          <w:szCs w:val="36"/>
        </w:rPr>
        <w:t>办园</w:t>
      </w:r>
      <w:r>
        <w:rPr>
          <w:rFonts w:ascii="仿宋" w:eastAsia="仿宋" w:hAnsi="仿宋" w:cs="宋体" w:hint="eastAsia"/>
          <w:b/>
          <w:w w:val="88"/>
          <w:kern w:val="0"/>
          <w:sz w:val="36"/>
          <w:szCs w:val="36"/>
        </w:rPr>
        <w:t>水平（2021—2026）</w:t>
      </w:r>
    </w:p>
    <w:p w14:paraId="2943B857" w14:textId="77777777" w:rsidR="00002FB4" w:rsidRDefault="00CE1B78">
      <w:pPr>
        <w:widowControl/>
        <w:spacing w:line="360" w:lineRule="auto"/>
        <w:jc w:val="center"/>
        <w:rPr>
          <w:rFonts w:ascii="仿宋" w:eastAsia="仿宋" w:hAnsi="仿宋" w:cs="宋体" w:hint="eastAsia"/>
          <w:b/>
          <w:w w:val="88"/>
          <w:kern w:val="0"/>
          <w:sz w:val="36"/>
          <w:szCs w:val="36"/>
        </w:rPr>
      </w:pPr>
      <w:r>
        <w:rPr>
          <w:rFonts w:ascii="仿宋" w:eastAsia="仿宋" w:hAnsi="仿宋" w:cs="宋体" w:hint="eastAsia"/>
          <w:b/>
          <w:w w:val="88"/>
          <w:kern w:val="0"/>
          <w:sz w:val="36"/>
          <w:szCs w:val="36"/>
        </w:rPr>
        <w:t>综合督导意见书</w:t>
      </w:r>
    </w:p>
    <w:p w14:paraId="62E848CA" w14:textId="77777777" w:rsidR="00002FB4" w:rsidRDefault="00CE1B7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根据教育部《幼儿园办园行为督导评估办法》和《上海市教育督导条例》，闵行区人民政府教育督导室于2026年5月26日对上海市闵行区龙柏西郊幼儿园办园水平（2021-2026）进行了实地督导评估。实地督导前，督导组审核幼儿园提交的材料；对园内28名教职工以及130位家长进行问卷调查。实地督导期间，督导组通过听取顾燕华园长自评汇报，察看园容园貌、现场查阅资料、观摩一日活动各个环节，访谈幼儿园园长、中层干部、教研组长、教师以及三大员14人次。</w:t>
      </w:r>
    </w:p>
    <w:p w14:paraId="2425867B" w14:textId="77777777" w:rsidR="00002FB4" w:rsidRDefault="00CE1B7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  <w:lang w:val="zh-TW"/>
        </w:rPr>
      </w:pP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综合分析各类信息，督导组认为：</w:t>
      </w:r>
      <w:r>
        <w:rPr>
          <w:rFonts w:ascii="仿宋" w:eastAsia="仿宋" w:hAnsi="仿宋" w:cs="仿宋" w:hint="eastAsia"/>
          <w:sz w:val="28"/>
          <w:szCs w:val="28"/>
        </w:rPr>
        <w:t>上海市闵行区龙柏西郊</w:t>
      </w:r>
      <w:r>
        <w:rPr>
          <w:rFonts w:ascii="仿宋" w:eastAsia="仿宋" w:hAnsi="仿宋" w:cs="仿宋" w:hint="eastAsia"/>
          <w:sz w:val="28"/>
          <w:szCs w:val="28"/>
          <w:lang w:val="zh-TW"/>
        </w:rPr>
        <w:t>幼儿园</w:t>
      </w:r>
      <w:r>
        <w:rPr>
          <w:rFonts w:ascii="仿宋" w:eastAsia="仿宋" w:hAnsi="仿宋" w:cs="仿宋" w:hint="eastAsia"/>
          <w:sz w:val="28"/>
          <w:szCs w:val="28"/>
        </w:rPr>
        <w:t>在协和教育中心联合支部的引领下，坚持党建引领，</w:t>
      </w:r>
      <w:r>
        <w:rPr>
          <w:rFonts w:ascii="仿宋" w:eastAsia="仿宋" w:hAnsi="仿宋" w:cs="仿宋" w:hint="eastAsia"/>
          <w:sz w:val="28"/>
          <w:szCs w:val="28"/>
          <w:lang w:val="zh-TW" w:eastAsia="zh-TW"/>
        </w:rPr>
        <w:t>彰显和谐共进氛围</w:t>
      </w:r>
      <w:r>
        <w:rPr>
          <w:rFonts w:ascii="仿宋" w:eastAsia="仿宋" w:hAnsi="仿宋" w:cs="仿宋" w:hint="eastAsia"/>
          <w:sz w:val="28"/>
          <w:szCs w:val="28"/>
        </w:rPr>
        <w:t>；坚守师德为先，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助推队伍专业成长</w:t>
      </w:r>
      <w:r>
        <w:rPr>
          <w:rFonts w:ascii="仿宋" w:eastAsia="仿宋" w:hAnsi="仿宋" w:cs="仿宋" w:hint="eastAsia"/>
          <w:sz w:val="28"/>
          <w:szCs w:val="28"/>
        </w:rPr>
        <w:t>；着力课程建设，精心开展保教管理；践行儿童优先，促进幼儿全面发展；重视健康保障，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筑牢幼儿健康防线</w:t>
      </w:r>
      <w:r>
        <w:rPr>
          <w:rFonts w:ascii="仿宋" w:eastAsia="仿宋" w:hAnsi="仿宋" w:cs="仿宋" w:hint="eastAsia"/>
          <w:sz w:val="28"/>
          <w:szCs w:val="28"/>
        </w:rPr>
        <w:t>；依照标准完善，细心做好风险防控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。</w:t>
      </w:r>
      <w:r>
        <w:rPr>
          <w:rFonts w:ascii="仿宋" w:eastAsia="仿宋" w:hAnsi="仿宋" w:cs="仿宋" w:hint="eastAsia"/>
          <w:sz w:val="28"/>
          <w:szCs w:val="28"/>
        </w:rPr>
        <w:t>幼儿园发展态势良好，家长满意度高达100%，获得广泛社会认可。</w:t>
      </w:r>
    </w:p>
    <w:p w14:paraId="474D3BB6" w14:textId="77777777" w:rsidR="00002FB4" w:rsidRDefault="00CE1B7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依据《闵行区中小学（幼儿园）办学水平（2021-2026）综合督导方案》，对照督导指标，提出如下评估意见。</w:t>
      </w:r>
    </w:p>
    <w:p w14:paraId="3AF0BCBB" w14:textId="77777777" w:rsidR="00002FB4" w:rsidRDefault="00CE1B78">
      <w:pPr>
        <w:spacing w:line="360" w:lineRule="auto"/>
        <w:ind w:firstLineChars="200" w:firstLine="562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一、主要做法与成效</w:t>
      </w:r>
    </w:p>
    <w:p w14:paraId="50B20EFD" w14:textId="77777777" w:rsidR="00002FB4" w:rsidRDefault="00CE1B7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（一）坚持党建引领，彰显和谐共进氛围</w:t>
      </w:r>
    </w:p>
    <w:p w14:paraId="68341260" w14:textId="77777777" w:rsidR="00002FB4" w:rsidRDefault="00CE1B7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幼儿园原隶属上海浦东协和教育中心联合支部，现有党员5名，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2025年9月成立独立党支部，由园长兼任党支部书记，常态化规范开展各类党建活动，将党组织建设纳入办园章程。依托“童心筑盾，安全童行—幼儿安全教育培训实践研究”项目，推动党建与课程、保教工作深度融合。常态化开展思想引领与师德教育，夯实全员育人责任；幼儿园制定《2021年8月—2026年7月五年发展规划》，凝练“和乐之行 和谐发展”办园理念。问卷调查显示，教职工对发展规划知晓度、对引领作用满意率100%，对园领导班子民主、公正、廉洁、团结的工作作风满意率100%，规划有效引领园所高质量发展；幼儿园举办者、法定代表人、园长均无变动，各类办学资质齐全有效、备案规范。园所依规完成监事会设立的章程变更，手续合规、文本规范。 落实制度“立改废”动态更新。每月开展教职工专项考核，教工问卷显示，考核评价的客观性、公正性、激励性及园所管理运行效率满意率均为100%，全园管理高效有序。</w:t>
      </w:r>
    </w:p>
    <w:p w14:paraId="5BD8DF78" w14:textId="77777777" w:rsidR="00002FB4" w:rsidRDefault="00CE1B78">
      <w:pPr>
        <w:spacing w:line="360" w:lineRule="auto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幼儿园健全家园社协同育人机制，常态化开展各类亲子共育活动，创新打造故事屋、绘本推荐等特色项目，凝聚家园育人合力，本次家长满意度达99.23%。同时积极对接社区资源，开展幼儿研学与公益早教服务，构建全域联动的协同育人格局。</w:t>
      </w:r>
    </w:p>
    <w:p w14:paraId="6522D880" w14:textId="77777777" w:rsidR="00002FB4" w:rsidRDefault="00CE1B7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（二）坚守师德为先，助推队伍专业成长</w:t>
      </w:r>
    </w:p>
    <w:p w14:paraId="1D28FFD5" w14:textId="77777777" w:rsidR="00002FB4" w:rsidRDefault="00CE1B7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幼儿园教职工持证上岗率100%，园长、副园长均具备本科以上学历、20年以上幼教工作经验及中级以上职称，符合任职标准。专任教师本科学历占比100%，教师队伍结构合理、梯队稳定。保育员中高级持证率100%，后勤队伍专业扎实。园所严格落实教职工准入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核查制度，队伍稳定性强；幼儿园完善师德建设与队伍培育体系，制定教师队伍五年发展规划，明确分层培养目标与实施路径，指导教师制定个人成长规划、建立成长档案，实现师园协同发展。每年制定师德专项计划，开展多元化师德活动，建立月度、年度综合考核机制，严格落实师德一票否决制。常态化开展各类园本培训，组织骨干教师参与集团研修，落实师徒结对机制，推行星级教师动态评定制度，有效激发教师专业成长动力。</w:t>
      </w:r>
    </w:p>
    <w:p w14:paraId="1C4FFC53" w14:textId="77777777" w:rsidR="00002FB4" w:rsidRDefault="00CE1B7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（三）着力课程建设，精心开展保教管理</w:t>
      </w:r>
    </w:p>
    <w:p w14:paraId="1CACB0E6" w14:textId="77777777" w:rsidR="00002FB4" w:rsidRDefault="00CE1B78">
      <w:pPr>
        <w:spacing w:line="360" w:lineRule="auto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幼儿园课程实施方案架构规范、内容翔实，贴合学前教育发展要求与幼儿发展规律。建立课程动态优化机制，结合保教实际与幼儿发展需求持续迭代课程内容。重点推进“优+阅读”特色项目，将特色课程融入基础课程体系统筹实施，保障课程实施的系统性与连贯性；园所推动阅读特色课程与基础性课程深度融合，形成常态化融入式实施模式。通过阅读节、一日生活渗透、集体教学、亲子共读等多元路径落地课程，构建家园社协同实施体系，有效助力幼儿阅读习惯养成、语言能力提升与综合素养发展；教研组常态化规范开展教研活动，活动筹备充分、流程完整、记录翔实、资料齐全。教研工作聚焦课程实施重难点与教师教学短板，精准对接保教提质需求，持续提升教师课程实施与优化能力，为园所保教质量稳步提升提供有力教研支撑。</w:t>
      </w:r>
    </w:p>
    <w:p w14:paraId="698AD64B" w14:textId="77777777" w:rsidR="00002FB4" w:rsidRDefault="00CE1B7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（四）践行儿童优先，促进幼儿全面发展</w:t>
      </w:r>
    </w:p>
    <w:p w14:paraId="2BEC14F5" w14:textId="77777777" w:rsidR="00002FB4" w:rsidRDefault="00CE1B78">
      <w:pPr>
        <w:spacing w:line="360" w:lineRule="auto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幼儿园严格保障幼儿每日2小时户外活动，充分利用园所自然资源，打造多元户外游戏场景。创新开展雨天户外体验活动，鼓励幼儿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亲近自然、自主探索，丰富幼儿运动与生活经验，践行科学先进的保教理念；园所环境创设坚持儿童立场，贴合幼儿视线高度，突出互动性与课程性。公共空间深度融入阅读特色课程，完整展示课程推进过程与幼儿多元作品，留存幼儿成长轨迹，发挥环境隐性育人价值。园所巧用音乐信号衔接一日活动，流程顺畅、秩序井然，课程实施精细化、高品质；督导观摩显示，在园幼儿情绪愉悦、专注力良好、兴趣浓厚、思维活跃，呈现自主自信的良好风貌。常态化值日生工作有效培养幼儿责任意识与自理能力。活动中师幼互动适宜、同伴交往和睦，育人氛围浓厚，课程实施成效显著。</w:t>
      </w:r>
    </w:p>
    <w:p w14:paraId="44B11A47" w14:textId="77777777" w:rsidR="00002FB4" w:rsidRDefault="00CE1B7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（五）重视健康保障，筑牢幼儿健康防线</w:t>
      </w:r>
    </w:p>
    <w:p w14:paraId="13438110" w14:textId="77777777" w:rsidR="00002FB4" w:rsidRDefault="00CE1B78">
      <w:pPr>
        <w:spacing w:line="360" w:lineRule="auto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园所高度重视卫生保健工作，园长常态化开展后勤人员指导、监控与考核，定期参与保育、膳食专项会议。实行分层管理制度，岗位职责明确、考核机制完善，通过多元培训与技能比拼提升后勤队伍素养。保健老师经验丰富、履职尽责，常态化开展保育教研与竞赛，2024学年积极推进保育专题研究，推动保育工作专业化发展；全园师生体检率均为100%，园所规范建立幼儿健康档案，常态化开展健康宣教与问题随访矫治。2024学年幼儿身高体重达标情况良好，肥胖、营养不良幼儿均建立专项台账，矫治率100%。本年度幼儿肥胖发生率4.4%、营养不良发生率5.7%，管控成效平稳。保育员熟悉保育规范，可根据幼儿个体差异提供个性化照料服务；幼儿园严格执行消杀规范，区域标识清晰、物品摆放规范。近两年无传染病续发情况，肠道传染病发病率低于2%，环境及食具检测均达标。幼儿平均出勤率83%，整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体出勤情况良好。2024学年幼儿视力不良发生率12.6%、龋齿发生率0.6%，五官保健矫治落实到位，幼儿健康保障扎实有效。</w:t>
      </w:r>
    </w:p>
    <w:p w14:paraId="7D5768C3" w14:textId="77777777" w:rsidR="00002FB4" w:rsidRDefault="00CE1B7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（六</w:t>
      </w:r>
      <w:r>
        <w:rPr>
          <w:rFonts w:ascii="仿宋" w:eastAsia="仿宋" w:hAnsi="仿宋" w:cs="仿宋" w:hint="eastAsia"/>
          <w:color w:val="000000" w:themeColor="text1"/>
          <w:sz w:val="28"/>
          <w:szCs w:val="28"/>
        </w:rPr>
        <w:t>）依照标准完善</w:t>
      </w:r>
      <w:r>
        <w:rPr>
          <w:rFonts w:ascii="仿宋" w:eastAsia="仿宋" w:hAnsi="仿宋" w:cs="仿宋" w:hint="eastAsia"/>
          <w:sz w:val="28"/>
          <w:szCs w:val="28"/>
        </w:rPr>
        <w:t>，细心做好风险防控</w:t>
      </w:r>
    </w:p>
    <w:p w14:paraId="125E5B36" w14:textId="77777777" w:rsidR="00002FB4" w:rsidRDefault="00CE1B78">
      <w:pPr>
        <w:spacing w:line="360" w:lineRule="auto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幼儿园生均建筑面积、运动及绿化面积均达标。户外游戏场地、运动器械、玩教具品类充足，配套设施完善。活动室、餐厅硬件合规，幼儿人均图书40册，中大班增设隐私布帘。园内各类专用活动室齐全，安全防护设施完备，校园网络与重点区域监控全覆盖，录像留存时长90天，硬件资源可充分支撑保教工作开展。</w:t>
      </w:r>
    </w:p>
    <w:p w14:paraId="7B06F751" w14:textId="77777777" w:rsidR="00002FB4" w:rsidRDefault="00CE1B78">
      <w:pPr>
        <w:spacing w:line="360" w:lineRule="auto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   园所构建人防、演练、宣教三位一体安全管理体系，完善安全制度与应急预案。常态化开展设施设备巡查、安全培训与月度应急演练，全员急救持证率100%，常态化排查整治安全隐患。构建分层安全教育体系，依托多元渠道开展家园安全宣教，形成全域安全共育格局。</w:t>
      </w:r>
    </w:p>
    <w:p w14:paraId="392273F8" w14:textId="77777777" w:rsidR="00002FB4" w:rsidRDefault="00CE1B78">
      <w:pPr>
        <w:spacing w:line="360" w:lineRule="auto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 幼儿园严格执行民办园财务管理制度，收费合规、公示规范、退费透明，无违规办学财务行为。整体财务运行稳定、收支规范，有效保障园所常态化办学与特色发展。</w:t>
      </w:r>
    </w:p>
    <w:p w14:paraId="761089B4" w14:textId="77777777" w:rsidR="00002FB4" w:rsidRDefault="00CE1B7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（七）协同赋能发展，品牌建设成效凸显</w:t>
      </w:r>
    </w:p>
    <w:p w14:paraId="0D9E106E" w14:textId="77777777" w:rsidR="00002FB4" w:rsidRDefault="00CE1B7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幼儿园聚焦内涵与特色发展，园本课题《基于“温度、尺度、深度”的幼儿园家园共育课程的实践研究》入选上海市民办中小学（幼儿园）“萌芽计划”并获合格证书。积极申报“红心筑盾 安全 童行——幼儿园安全教育培训与实践研究”党建项目，构建“党建+安全+德育”融合育人模式，常态化开展幼儿安全教育。园所连续获评“上海市安全文明校园”，2名党员获评闵行区“先锋党员”。本次督导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显示，社会及家长总体评价满意率100%。</w:t>
      </w:r>
    </w:p>
    <w:p w14:paraId="35467610" w14:textId="77777777" w:rsidR="00002FB4" w:rsidRDefault="00CE1B78">
      <w:pPr>
        <w:numPr>
          <w:ilvl w:val="0"/>
          <w:numId w:val="1"/>
        </w:numPr>
        <w:spacing w:line="360" w:lineRule="auto"/>
        <w:ind w:firstLineChars="200" w:firstLine="562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存在的主要问题与改进建议</w:t>
      </w:r>
    </w:p>
    <w:p w14:paraId="657A8ED6" w14:textId="77777777" w:rsidR="00002FB4" w:rsidRDefault="00CE1B7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（一）锚定办园方向，规范理事治理，聚力园所高质发展</w:t>
      </w:r>
    </w:p>
    <w:p w14:paraId="619F196F" w14:textId="77777777" w:rsidR="00002FB4" w:rsidRDefault="00CE1B7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【</w:t>
      </w:r>
      <w:r>
        <w:rPr>
          <w:rFonts w:ascii="仿宋" w:eastAsia="仿宋" w:hAnsi="仿宋" w:cs="仿宋" w:hint="eastAsia"/>
          <w:sz w:val="28"/>
          <w:szCs w:val="28"/>
        </w:rPr>
        <w:t>问题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】</w:t>
      </w:r>
      <w:r>
        <w:rPr>
          <w:rFonts w:ascii="仿宋" w:eastAsia="仿宋" w:hAnsi="仿宋" w:cs="仿宋" w:hint="eastAsia"/>
          <w:sz w:val="28"/>
          <w:szCs w:val="28"/>
        </w:rPr>
        <w:t xml:space="preserve">园所现有办园目标侧重内涵建设、品牌打造与幼儿发展，未充分凸显“和乐之行”的实践内核，2024年、2025年理事会资料仅留存决议，无完整会议研讨记录，决议缺少监事签字，会议流程可追溯性不足，法人治理规范性有待提升。 </w:t>
      </w:r>
    </w:p>
    <w:p w14:paraId="45089A37" w14:textId="77777777" w:rsidR="00002FB4" w:rsidRDefault="00CE1B7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【</w:t>
      </w:r>
      <w:r>
        <w:rPr>
          <w:rFonts w:ascii="仿宋" w:eastAsia="仿宋" w:hAnsi="仿宋" w:cs="仿宋" w:hint="eastAsia"/>
          <w:sz w:val="28"/>
          <w:szCs w:val="28"/>
        </w:rPr>
        <w:t>建议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】</w:t>
      </w:r>
      <w:r>
        <w:rPr>
          <w:rFonts w:ascii="仿宋" w:eastAsia="仿宋" w:hAnsi="仿宋" w:cs="仿宋" w:hint="eastAsia"/>
          <w:sz w:val="28"/>
          <w:szCs w:val="28"/>
        </w:rPr>
        <w:t>优化办园目标表述，突出实践导向，让实践育人理念贯穿办园全过程，实现理念与目标高度契合；规范理事会会议台账管理，完整记录会议议题、讨论过程与表决情况，所有决议需经监事签字确认，保障决策流程合规、资料完整可追溯，完善园所法人治理体系。</w:t>
      </w:r>
    </w:p>
    <w:p w14:paraId="1F18D191" w14:textId="77777777" w:rsidR="00002FB4" w:rsidRDefault="00CE1B7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（二）对标课程标准，盘活教育资源，丰富幼儿成长体验</w:t>
      </w:r>
    </w:p>
    <w:p w14:paraId="779EB779" w14:textId="77777777" w:rsidR="00002FB4" w:rsidRDefault="00CE1B7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【</w:t>
      </w:r>
      <w:r>
        <w:rPr>
          <w:rFonts w:ascii="仿宋" w:eastAsia="仿宋" w:hAnsi="仿宋" w:cs="仿宋" w:hint="eastAsia"/>
          <w:sz w:val="28"/>
          <w:szCs w:val="28"/>
        </w:rPr>
        <w:t>问题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】</w:t>
      </w:r>
      <w:r>
        <w:rPr>
          <w:rFonts w:ascii="仿宋" w:eastAsia="仿宋" w:hAnsi="仿宋" w:cs="仿宋" w:hint="eastAsia"/>
          <w:sz w:val="28"/>
          <w:szCs w:val="28"/>
        </w:rPr>
        <w:t>课程方案纳入英语教学内容，不符合二期课改要求。幼儿评价存在小学化倾向，沿用阅读量化打分模式，存在“技能训练”等不符合幼儿发展规律的表述，评价体系不够科学规范；园内闲置空间盘活不足，自主运动密度偏高、有效运动量不足，运动内容年龄梯度缺失，核心运动内容薄弱，操节锻炼效果不佳。游戏、科探材料层次性不足，教师游戏介入偏多，自主游戏赋能不足，游戏观察与指导专业能力有待提升。</w:t>
      </w:r>
    </w:p>
    <w:p w14:paraId="12B52E15" w14:textId="77777777" w:rsidR="00002FB4" w:rsidRDefault="00CE1B7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【</w:t>
      </w:r>
      <w:r>
        <w:rPr>
          <w:rFonts w:ascii="仿宋" w:eastAsia="仿宋" w:hAnsi="仿宋" w:cs="仿宋" w:hint="eastAsia"/>
          <w:sz w:val="28"/>
          <w:szCs w:val="28"/>
        </w:rPr>
        <w:t>建议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】</w:t>
      </w:r>
      <w:r>
        <w:rPr>
          <w:rFonts w:ascii="仿宋" w:eastAsia="仿宋" w:hAnsi="仿宋" w:cs="仿宋" w:hint="eastAsia"/>
          <w:sz w:val="28"/>
          <w:szCs w:val="28"/>
        </w:rPr>
        <w:t>严格对标课改标准，全面梳理整改课程内容，剔除不合规课程设置。取消量化测试评价，推行过程性观察评价，统一规范评价用语，依托教研更新教师评价理念，聚焦幼儿阅读兴趣与素养培育，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构建科学适宜的评价体系；全面盘活园内闲置空间，科学划分运动区域，优化运动布局与内容，补齐核心运动短板，错峰开展操节活动。增补低结构探究材料，坚持幼儿自主优先，减少不必要干预。依托专项教研，系统提升教师游戏观察、解读与分享组织能力。</w:t>
      </w:r>
    </w:p>
    <w:p w14:paraId="58BD0DE1" w14:textId="77777777" w:rsidR="00002FB4" w:rsidRDefault="00CE1B7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（三）统一分层标准，完善评价体系，明晰教师成长路径</w:t>
      </w:r>
    </w:p>
    <w:p w14:paraId="635A3B81" w14:textId="77777777" w:rsidR="00002FB4" w:rsidRDefault="00CE1B7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【</w:t>
      </w:r>
      <w:r>
        <w:rPr>
          <w:rFonts w:ascii="仿宋" w:eastAsia="仿宋" w:hAnsi="仿宋" w:cs="仿宋" w:hint="eastAsia"/>
          <w:sz w:val="28"/>
          <w:szCs w:val="28"/>
        </w:rPr>
        <w:t>问题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】</w:t>
      </w:r>
      <w:r>
        <w:rPr>
          <w:rFonts w:ascii="仿宋" w:eastAsia="仿宋" w:hAnsi="仿宋" w:cs="仿宋" w:hint="eastAsia"/>
          <w:sz w:val="28"/>
          <w:szCs w:val="28"/>
        </w:rPr>
        <w:t>园所同时执行集团星级教师与园内三级教师两套评价体系，同一教师存在双重认定结果，导致评价标准不统一、成长指引模糊，不利于教师梯队建设。</w:t>
      </w:r>
    </w:p>
    <w:p w14:paraId="4CA32680" w14:textId="77777777" w:rsidR="00002FB4" w:rsidRDefault="00CE1B7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【</w:t>
      </w:r>
      <w:r>
        <w:rPr>
          <w:rFonts w:ascii="仿宋" w:eastAsia="仿宋" w:hAnsi="仿宋" w:cs="仿宋" w:hint="eastAsia"/>
          <w:sz w:val="28"/>
          <w:szCs w:val="28"/>
        </w:rPr>
        <w:t>建议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】</w:t>
      </w:r>
      <w:r>
        <w:rPr>
          <w:rFonts w:ascii="仿宋" w:eastAsia="仿宋" w:hAnsi="仿宋" w:cs="仿宋" w:hint="eastAsia"/>
          <w:sz w:val="28"/>
          <w:szCs w:val="28"/>
        </w:rPr>
        <w:t>统一教师评价口径，全面对接集团五星级教师评定标准，取消园内原有分层模式，做好现有教师层级对标衔接，统一评价、考核与统计标准，构建清晰规范的教师职业成长路径。</w:t>
      </w:r>
    </w:p>
    <w:p w14:paraId="33FC7A21" w14:textId="77777777" w:rsidR="00002FB4" w:rsidRDefault="00CE1B7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（四）严抓膳食管控，压实食品安全，守护幼儿身心健康</w:t>
      </w:r>
    </w:p>
    <w:p w14:paraId="3E044515" w14:textId="77777777" w:rsidR="00002FB4" w:rsidRDefault="00CE1B7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【</w:t>
      </w:r>
      <w:r>
        <w:rPr>
          <w:rFonts w:ascii="仿宋" w:eastAsia="仿宋" w:hAnsi="仿宋" w:cs="仿宋" w:hint="eastAsia"/>
          <w:sz w:val="28"/>
          <w:szCs w:val="28"/>
        </w:rPr>
        <w:t>问题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】</w:t>
      </w:r>
      <w:r>
        <w:rPr>
          <w:rFonts w:ascii="仿宋" w:eastAsia="仿宋" w:hAnsi="仿宋" w:cs="仿宋" w:hint="eastAsia"/>
          <w:sz w:val="28"/>
          <w:szCs w:val="28"/>
        </w:rPr>
        <w:t>幼儿膳食三大营养素配比不达标，营养员日常操作不够规范，营养室设施设备、场地布局有待优化，影响膳食标准化制作与营养均衡供给。</w:t>
      </w:r>
    </w:p>
    <w:p w14:paraId="4C40AB38" w14:textId="77777777" w:rsidR="00002FB4" w:rsidRDefault="00CE1B7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【</w:t>
      </w:r>
      <w:r>
        <w:rPr>
          <w:rFonts w:ascii="仿宋" w:eastAsia="仿宋" w:hAnsi="仿宋" w:cs="仿宋" w:hint="eastAsia"/>
          <w:sz w:val="28"/>
          <w:szCs w:val="28"/>
        </w:rPr>
        <w:t>建议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】</w:t>
      </w:r>
      <w:r>
        <w:rPr>
          <w:rFonts w:ascii="仿宋" w:eastAsia="仿宋" w:hAnsi="仿宋" w:cs="仿宋" w:hint="eastAsia"/>
          <w:sz w:val="28"/>
          <w:szCs w:val="28"/>
        </w:rPr>
        <w:t>结合幼儿生长需求优化菜谱，精准整改营养配比问题，实现膳食均衡。加强营养员日常巡查与实操考核，细化操作规范。优化营养室布局，更新老旧设备，全面提升膳食安全与营养保障水平。</w:t>
      </w:r>
    </w:p>
    <w:p w14:paraId="29CBD3F4" w14:textId="77777777" w:rsidR="00002FB4" w:rsidRDefault="00CE1B7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（五）推进标准化建设，细化财务管理，夯实校园运行根基</w:t>
      </w:r>
    </w:p>
    <w:p w14:paraId="0798721E" w14:textId="77777777" w:rsidR="00002FB4" w:rsidRDefault="00CE1B7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>【</w:t>
      </w:r>
      <w:r>
        <w:rPr>
          <w:rFonts w:ascii="仿宋" w:eastAsia="仿宋" w:hAnsi="仿宋" w:cs="仿宋" w:hint="eastAsia"/>
          <w:sz w:val="28"/>
          <w:szCs w:val="28"/>
        </w:rPr>
        <w:t>问题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】</w:t>
      </w:r>
      <w:r>
        <w:rPr>
          <w:rFonts w:ascii="仿宋" w:eastAsia="仿宋" w:hAnsi="仿宋" w:cs="仿宋" w:hint="eastAsia"/>
          <w:sz w:val="28"/>
          <w:szCs w:val="28"/>
        </w:rPr>
        <w:t>部分园所设施未达标，午睡床垫、运动器械、盥洗设施不符合规范，部分教玩具存在细小安全隐患。财务资产制度不完善，食堂与行政账务核算不规范，台账资料缺失，精细化管理不足。</w:t>
      </w:r>
    </w:p>
    <w:p w14:paraId="25D1DFC0" w14:textId="77777777" w:rsidR="00002FB4" w:rsidRDefault="00CE1B78">
      <w:pPr>
        <w:spacing w:line="360" w:lineRule="auto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lastRenderedPageBreak/>
        <w:t>【</w:t>
      </w:r>
      <w:r>
        <w:rPr>
          <w:rFonts w:ascii="仿宋" w:eastAsia="仿宋" w:hAnsi="仿宋" w:cs="仿宋" w:hint="eastAsia"/>
          <w:sz w:val="28"/>
          <w:szCs w:val="28"/>
        </w:rPr>
        <w:t>建议</w:t>
      </w:r>
      <w:r>
        <w:rPr>
          <w:rFonts w:ascii="仿宋" w:eastAsia="仿宋" w:hAnsi="仿宋" w:cs="仿宋" w:hint="eastAsia"/>
          <w:sz w:val="28"/>
          <w:szCs w:val="28"/>
          <w:lang w:val="zh-CN"/>
        </w:rPr>
        <w:t>】</w:t>
      </w:r>
      <w:r>
        <w:rPr>
          <w:rFonts w:ascii="仿宋" w:eastAsia="仿宋" w:hAnsi="仿宋" w:cs="仿宋" w:hint="eastAsia"/>
          <w:sz w:val="28"/>
          <w:szCs w:val="28"/>
        </w:rPr>
        <w:t>对照市级装备指南，逐项完成园所设施标准化整改，排查清理各类安全隐患。完善财务与资产管理制度，规范收支、报销、对账全流程。健全食堂采购、入库、盘点闭环制度，落实账实核对，明确资产管理责任人，完善台账、定期盘点，实现校园管理精细化、规范化。</w:t>
      </w:r>
    </w:p>
    <w:p w14:paraId="34BCA02C" w14:textId="0E5D87CA" w:rsidR="009752E1" w:rsidRDefault="00CE1B78" w:rsidP="009752E1">
      <w:pPr>
        <w:spacing w:line="360" w:lineRule="auto"/>
        <w:jc w:val="right"/>
        <w:rPr>
          <w:rFonts w:ascii="仿宋" w:eastAsia="仿宋" w:hAnsi="仿宋" w:cs="仿宋" w:hint="eastAsia"/>
          <w:sz w:val="28"/>
          <w:szCs w:val="28"/>
          <w:lang w:val="zh-CN"/>
        </w:rPr>
      </w:pPr>
      <w:r>
        <w:rPr>
          <w:rFonts w:ascii="仿宋" w:eastAsia="仿宋" w:hAnsi="仿宋" w:cs="仿宋" w:hint="eastAsia"/>
          <w:sz w:val="28"/>
          <w:szCs w:val="28"/>
          <w:lang w:val="zh-CN"/>
        </w:rPr>
        <w:t xml:space="preserve">                             </w:t>
      </w:r>
    </w:p>
    <w:p w14:paraId="430385FB" w14:textId="3CD279A9" w:rsidR="00002FB4" w:rsidRDefault="00002FB4">
      <w:pPr>
        <w:spacing w:line="360" w:lineRule="auto"/>
        <w:jc w:val="right"/>
        <w:rPr>
          <w:rFonts w:ascii="仿宋" w:eastAsia="仿宋" w:hAnsi="仿宋" w:cs="仿宋" w:hint="eastAsia"/>
          <w:sz w:val="28"/>
          <w:szCs w:val="28"/>
          <w:lang w:val="zh-CN"/>
        </w:rPr>
      </w:pPr>
    </w:p>
    <w:sectPr w:rsidR="00002FB4">
      <w:footerReference w:type="default" r:id="rId8"/>
      <w:pgSz w:w="11906" w:h="16838"/>
      <w:pgMar w:top="1276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88D9D" w14:textId="77777777" w:rsidR="00E2142C" w:rsidRDefault="00E2142C" w:rsidP="007E054F">
      <w:r>
        <w:separator/>
      </w:r>
    </w:p>
  </w:endnote>
  <w:endnote w:type="continuationSeparator" w:id="0">
    <w:p w14:paraId="640AFE41" w14:textId="77777777" w:rsidR="00E2142C" w:rsidRDefault="00E2142C" w:rsidP="007E0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Helvetica">
    <w:panose1 w:val="020B0604020202020204"/>
    <w:charset w:val="00"/>
    <w:family w:val="swiss"/>
    <w:pitch w:val="default"/>
    <w:sig w:usb0="00000000" w:usb1="00000000" w:usb2="00000000" w:usb3="00000000" w:csb0="2000019F" w:csb1="4F010000"/>
  </w:font>
  <w:font w:name="PingFang SC">
    <w:altName w:val="宋体"/>
    <w:charset w:val="86"/>
    <w:family w:val="auto"/>
    <w:pitch w:val="default"/>
    <w:sig w:usb0="00000000" w:usb1="00000000" w:usb2="00000017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5446053"/>
      <w:docPartObj>
        <w:docPartGallery w:val="Page Numbers (Bottom of Page)"/>
        <w:docPartUnique/>
      </w:docPartObj>
    </w:sdtPr>
    <w:sdtContent>
      <w:p w14:paraId="136DC42D" w14:textId="5EED334A" w:rsidR="007C677F" w:rsidRDefault="007C677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46CE" w:rsidRPr="008946CE">
          <w:rPr>
            <w:noProof/>
            <w:lang w:val="zh-CN"/>
          </w:rPr>
          <w:t>1</w:t>
        </w:r>
        <w:r>
          <w:fldChar w:fldCharType="end"/>
        </w:r>
      </w:p>
    </w:sdtContent>
  </w:sdt>
  <w:p w14:paraId="5D6BBC77" w14:textId="77777777" w:rsidR="007C677F" w:rsidRDefault="007C677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B7804" w14:textId="77777777" w:rsidR="00E2142C" w:rsidRDefault="00E2142C" w:rsidP="007E054F">
      <w:r>
        <w:separator/>
      </w:r>
    </w:p>
  </w:footnote>
  <w:footnote w:type="continuationSeparator" w:id="0">
    <w:p w14:paraId="2630B5C1" w14:textId="77777777" w:rsidR="00E2142C" w:rsidRDefault="00E2142C" w:rsidP="007E0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4BAA0"/>
    <w:multiLevelType w:val="singleLevel"/>
    <w:tmpl w:val="29A4BAA0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 w16cid:durableId="2333959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U5N2U5OGIwNjJhM2I5MjA5OGMxMTYxMmZiYzYwMmEifQ=="/>
  </w:docVars>
  <w:rsids>
    <w:rsidRoot w:val="00A16601"/>
    <w:rsid w:val="00002FB4"/>
    <w:rsid w:val="000947FD"/>
    <w:rsid w:val="000B1526"/>
    <w:rsid w:val="000E250B"/>
    <w:rsid w:val="00182F06"/>
    <w:rsid w:val="00270CE7"/>
    <w:rsid w:val="003153D3"/>
    <w:rsid w:val="00344518"/>
    <w:rsid w:val="004000B1"/>
    <w:rsid w:val="00487740"/>
    <w:rsid w:val="00516B76"/>
    <w:rsid w:val="0055315C"/>
    <w:rsid w:val="005C5C15"/>
    <w:rsid w:val="0060515B"/>
    <w:rsid w:val="0069447D"/>
    <w:rsid w:val="006C3B76"/>
    <w:rsid w:val="006E785C"/>
    <w:rsid w:val="0071763D"/>
    <w:rsid w:val="00755358"/>
    <w:rsid w:val="007A10CE"/>
    <w:rsid w:val="007C677F"/>
    <w:rsid w:val="007E054F"/>
    <w:rsid w:val="00800EB2"/>
    <w:rsid w:val="008250A1"/>
    <w:rsid w:val="008410C1"/>
    <w:rsid w:val="008946CE"/>
    <w:rsid w:val="00970B27"/>
    <w:rsid w:val="009752E1"/>
    <w:rsid w:val="009D67B1"/>
    <w:rsid w:val="009E71B5"/>
    <w:rsid w:val="00A16601"/>
    <w:rsid w:val="00A2244A"/>
    <w:rsid w:val="00A42BB4"/>
    <w:rsid w:val="00AF2E47"/>
    <w:rsid w:val="00B37EA6"/>
    <w:rsid w:val="00B84548"/>
    <w:rsid w:val="00BA323D"/>
    <w:rsid w:val="00BC3458"/>
    <w:rsid w:val="00C4011A"/>
    <w:rsid w:val="00C4368A"/>
    <w:rsid w:val="00CE1B78"/>
    <w:rsid w:val="00D203A2"/>
    <w:rsid w:val="00D205AE"/>
    <w:rsid w:val="00DB281D"/>
    <w:rsid w:val="00E00598"/>
    <w:rsid w:val="00E2142C"/>
    <w:rsid w:val="00E4660B"/>
    <w:rsid w:val="00E61CAB"/>
    <w:rsid w:val="00F85CF2"/>
    <w:rsid w:val="00FA39F6"/>
    <w:rsid w:val="00FA5550"/>
    <w:rsid w:val="05E70E81"/>
    <w:rsid w:val="066F7266"/>
    <w:rsid w:val="0B433306"/>
    <w:rsid w:val="0D892CAF"/>
    <w:rsid w:val="17056755"/>
    <w:rsid w:val="18765A97"/>
    <w:rsid w:val="1C49351C"/>
    <w:rsid w:val="1C6C5219"/>
    <w:rsid w:val="1EB62E3F"/>
    <w:rsid w:val="1FF93F57"/>
    <w:rsid w:val="200D55DA"/>
    <w:rsid w:val="248B5FE5"/>
    <w:rsid w:val="250922F8"/>
    <w:rsid w:val="2AB40F49"/>
    <w:rsid w:val="340D4DC7"/>
    <w:rsid w:val="39A50CEE"/>
    <w:rsid w:val="3BBB7C07"/>
    <w:rsid w:val="438774F5"/>
    <w:rsid w:val="48235312"/>
    <w:rsid w:val="4D743F58"/>
    <w:rsid w:val="4EFF7F01"/>
    <w:rsid w:val="55AE1942"/>
    <w:rsid w:val="60B4103C"/>
    <w:rsid w:val="617A3DBC"/>
    <w:rsid w:val="624B38A6"/>
    <w:rsid w:val="63ED106F"/>
    <w:rsid w:val="674136DD"/>
    <w:rsid w:val="72F07194"/>
    <w:rsid w:val="75D36A11"/>
    <w:rsid w:val="77FA7033"/>
    <w:rsid w:val="78D85EC6"/>
    <w:rsid w:val="7DFE3B90"/>
    <w:rsid w:val="7FB7FACE"/>
    <w:rsid w:val="7FF5F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34F74F"/>
  <w15:docId w15:val="{ABC8D585-A6ED-4623-A99B-6F062E9E6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Autospacing="1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semiHidden/>
    <w:unhideWhenUsed/>
    <w:qFormat/>
    <w:pPr>
      <w:spacing w:beforeAutospacing="1" w:afterAutospacing="1"/>
      <w:jc w:val="left"/>
      <w:outlineLvl w:val="2"/>
    </w:pPr>
    <w:rPr>
      <w:rFonts w:ascii="宋体" w:hAnsi="宋体" w:hint="eastAsia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  <w:rPr>
      <w:rFonts w:asciiTheme="minorHAnsi" w:eastAsiaTheme="minorEastAsia" w:hAnsiTheme="minorHAnsi" w:cstheme="minorBidi"/>
      <w:szCs w:val="22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9">
    <w:name w:val="Strong"/>
    <w:basedOn w:val="a0"/>
    <w:qFormat/>
    <w:rPr>
      <w:b/>
      <w:bCs/>
    </w:rPr>
  </w:style>
  <w:style w:type="character" w:styleId="aa">
    <w:name w:val="page number"/>
    <w:basedOn w:val="a0"/>
    <w:qFormat/>
  </w:style>
  <w:style w:type="character" w:customStyle="1" w:styleId="10">
    <w:name w:val="不明显参考1"/>
    <w:basedOn w:val="a0"/>
    <w:uiPriority w:val="31"/>
    <w:qFormat/>
    <w:rPr>
      <w:smallCaps/>
      <w:color w:val="C0504D" w:themeColor="accent2"/>
      <w:u w:val="single"/>
    </w:rPr>
  </w:style>
  <w:style w:type="paragraph" w:customStyle="1" w:styleId="Ab">
    <w:name w:val="正文 A"/>
    <w:qFormat/>
    <w:pPr>
      <w:widowControl w:val="0"/>
      <w:pBdr>
        <w:top w:val="none" w:sz="0" w:space="31" w:color="FFFFFF"/>
        <w:left w:val="none" w:sz="0" w:space="31" w:color="FFFFFF"/>
        <w:bottom w:val="none" w:sz="0" w:space="31" w:color="FFFFFF"/>
        <w:right w:val="none" w:sz="0" w:space="31" w:color="FFFFFF"/>
      </w:pBdr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paragraph" w:customStyle="1" w:styleId="11">
    <w:name w:val="正文1"/>
    <w:qFormat/>
    <w:pPr>
      <w:spacing w:before="160" w:line="288" w:lineRule="auto"/>
    </w:pPr>
    <w:rPr>
      <w:rFonts w:ascii="Helvetica" w:eastAsia="Helvetica" w:hAnsi="Helvetica" w:cs="Helvetica"/>
      <w:color w:val="000000"/>
      <w:sz w:val="24"/>
      <w:szCs w:val="24"/>
    </w:rPr>
  </w:style>
  <w:style w:type="paragraph" w:styleId="ac">
    <w:name w:val="List Paragraph"/>
    <w:basedOn w:val="a"/>
    <w:uiPriority w:val="99"/>
    <w:qFormat/>
    <w:pPr>
      <w:ind w:firstLineChars="200" w:firstLine="420"/>
    </w:pPr>
  </w:style>
  <w:style w:type="character" w:customStyle="1" w:styleId="a7">
    <w:name w:val="页眉 字符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kern w:val="2"/>
      <w:sz w:val="18"/>
      <w:szCs w:val="18"/>
    </w:rPr>
  </w:style>
  <w:style w:type="paragraph" w:customStyle="1" w:styleId="TableText">
    <w:name w:val="Table Text"/>
    <w:basedOn w:val="a"/>
    <w:semiHidden/>
    <w:qFormat/>
    <w:rPr>
      <w:rFonts w:ascii="PingFang SC" w:eastAsia="PingFang SC" w:hAnsi="PingFang SC" w:cs="PingFang SC"/>
      <w:sz w:val="24"/>
      <w:szCs w:val="24"/>
      <w:lang w:eastAsia="en-US"/>
    </w:rPr>
  </w:style>
  <w:style w:type="paragraph" w:styleId="ad">
    <w:name w:val="Date"/>
    <w:basedOn w:val="a"/>
    <w:next w:val="a"/>
    <w:link w:val="ae"/>
    <w:uiPriority w:val="99"/>
    <w:semiHidden/>
    <w:unhideWhenUsed/>
    <w:rsid w:val="00800EB2"/>
    <w:pPr>
      <w:ind w:leftChars="2500" w:left="100"/>
    </w:pPr>
  </w:style>
  <w:style w:type="character" w:customStyle="1" w:styleId="ae">
    <w:name w:val="日期 字符"/>
    <w:basedOn w:val="a0"/>
    <w:link w:val="ad"/>
    <w:uiPriority w:val="99"/>
    <w:semiHidden/>
    <w:rsid w:val="00800EB2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c80bb3a5-fa6c-4197-ade7-0f8304233697</errorID>
      <errorWord>共</errorWord>
      <group>L1_Word</group>
      <groupName>字词问题</groupName>
      <ability>L2_Typo</ability>
      <abilityName>字词错误</abilityName>
      <candidateList>
        <item>等共</item>
      </candidateList>
      <explain/>
      <paraID>62E848CA</paraID>
      <start>213</start>
      <end>214</end>
      <status>ignored</status>
      <modifiedWord/>
      <trackRevisions>false</trackRevisions>
    </reviewItem>
    <reviewItem>
      <errorID>37f971e8-8926-441f-b0a2-d3d055879c05</errorID>
      <errorWord>家长满意度高达100%</errorWord>
      <group>L1_Other</group>
      <groupName>其他问题</groupName>
      <ability>L2_Consistency</ability>
      <abilityName>一致性检查</abilityName>
      <candidateList>
        <item>本次家长满意度达99.23%</item>
      </candidateList>
      <explain>数字一致性：文中不同位置对本次督导的家长满意度数值表述不一致</explain>
      <paraID>2425867B</paraID>
      <start>150</start>
      <end>161</end>
      <status>ignored</status>
      <modifiedWord/>
      <trackRevisions>false</trackRevisions>
    </reviewItem>
    <reviewItem>
      <errorID>899f6267-5d26-4568-bf8f-6ead9beecd5e</errorID>
      <errorWord>家园社协同育人</errorWord>
      <group>L1_Political</group>
      <groupName>政治性问题</groupName>
      <ability>L2_Keyword</ability>
      <abilityName>固定表述</abilityName>
      <candidateList>
        <item>家校社协同育人</item>
      </candidateList>
      <explain>词汇“家校社协同育人”在特定场景下为固定表述形式，请确认此处的“家园社协同育人”是否存在不当。</explain>
      <paraID>5BD8DF78</paraID>
      <start>8</start>
      <end>15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20FC43C-7DDC-4FF0-8343-0C0E4526E922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711</Words>
  <Characters>4055</Characters>
  <Application>Microsoft Office Word</Application>
  <DocSecurity>0</DocSecurity>
  <Lines>33</Lines>
  <Paragraphs>9</Paragraphs>
  <ScaleCrop>false</ScaleCrop>
  <Company>微软中国</Company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jycp</cp:lastModifiedBy>
  <cp:revision>12</cp:revision>
  <dcterms:created xsi:type="dcterms:W3CDTF">2021-09-18T17:15:00Z</dcterms:created>
  <dcterms:modified xsi:type="dcterms:W3CDTF">2026-08-17T05:34:00Z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DE6A4243F4F7489BA08FC9C1D0E086B8_13</vt:lpwstr>
  </property>
  <property fmtid="{D5CDD505-2E9C-101B-9397-08002B2CF9AE}" pid="4" name="KSOTemplateDocerSaveRecord">
    <vt:lpwstr>eyJoZGlkIjoiMDU5NTI0YWU4Y2U2NjhmZTE2Nzg1NDFjMzBiNmJiNjkiLCJ1c2VySWQiOiI1ODE1MTg3MjAifQ==</vt:lpwstr>
  </property>
</Properties>
</file>