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A312" w14:textId="77777777" w:rsidR="00E262BA" w:rsidRPr="00E262BA" w:rsidRDefault="00E262BA" w:rsidP="00E262BA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E262BA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5818CB65" w14:textId="77777777" w:rsidR="00E262BA" w:rsidRPr="00E262BA" w:rsidRDefault="00E262BA" w:rsidP="00E262BA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4A3FC412" w14:textId="77777777" w:rsidR="00E262BA" w:rsidRPr="00E262BA" w:rsidRDefault="00E262BA" w:rsidP="00E262BA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0B51D357" w14:textId="62418294" w:rsidR="00E262BA" w:rsidRPr="00E262BA" w:rsidRDefault="00E262BA" w:rsidP="00E262BA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 w:rsidRPr="00E262BA">
        <w:rPr>
          <w:rFonts w:ascii="仿宋" w:eastAsia="仿宋" w:hAnsi="仿宋" w:hint="eastAsia"/>
          <w:sz w:val="32"/>
        </w:rPr>
        <w:t>闵府教督〔202</w:t>
      </w:r>
      <w:r w:rsidRPr="00E262BA">
        <w:rPr>
          <w:rFonts w:ascii="仿宋" w:eastAsia="仿宋" w:hAnsi="仿宋"/>
          <w:sz w:val="32"/>
        </w:rPr>
        <w:t>6</w:t>
      </w:r>
      <w:r w:rsidRPr="00E262BA">
        <w:rPr>
          <w:rFonts w:ascii="仿宋" w:eastAsia="仿宋" w:hAnsi="仿宋" w:hint="eastAsia"/>
          <w:sz w:val="32"/>
        </w:rPr>
        <w:t>〕</w:t>
      </w:r>
      <w:r w:rsidR="0058182A">
        <w:rPr>
          <w:rFonts w:ascii="仿宋" w:eastAsia="仿宋" w:hAnsi="仿宋" w:hint="eastAsia"/>
          <w:sz w:val="32"/>
        </w:rPr>
        <w:t>8</w:t>
      </w:r>
      <w:r w:rsidRPr="00E262BA">
        <w:rPr>
          <w:rFonts w:ascii="仿宋" w:eastAsia="仿宋" w:hAnsi="仿宋" w:hint="eastAsia"/>
          <w:sz w:val="32"/>
        </w:rPr>
        <w:t>号</w:t>
      </w:r>
    </w:p>
    <w:p w14:paraId="5D255A30" w14:textId="77777777" w:rsidR="00E262BA" w:rsidRPr="00E262BA" w:rsidRDefault="00E262BA" w:rsidP="00E262BA">
      <w:pPr>
        <w:jc w:val="center"/>
        <w:rPr>
          <w:szCs w:val="21"/>
        </w:rPr>
      </w:pPr>
      <w:r w:rsidRPr="00E262BA">
        <w:rPr>
          <w:rFonts w:ascii="宋体" w:hAnsi="宋体" w:hint="eastAsia"/>
          <w:b/>
          <w:szCs w:val="21"/>
        </w:rPr>
        <w:t xml:space="preserve"> </w:t>
      </w:r>
    </w:p>
    <w:p w14:paraId="7D01DC5E" w14:textId="382129FB" w:rsidR="00E262BA" w:rsidRPr="009766C6" w:rsidRDefault="00E262BA" w:rsidP="00E262BA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</w:pPr>
      <w:r w:rsidRPr="009766C6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关于印发《上海市闵行区</w:t>
      </w:r>
      <w:r w:rsidR="00134D6F" w:rsidRPr="009766C6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梅陇梅锦</w:t>
      </w:r>
      <w:r w:rsidRPr="009766C6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幼儿园办园水平（202</w:t>
      </w:r>
      <w:r w:rsidRPr="009766C6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1</w:t>
      </w:r>
      <w:r w:rsidRPr="009766C6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-202</w:t>
      </w:r>
      <w:r w:rsidRPr="009766C6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6</w:t>
      </w:r>
      <w:r w:rsidRPr="009766C6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）综合督导意见书》的通知</w:t>
      </w:r>
    </w:p>
    <w:p w14:paraId="4B7008CB" w14:textId="77777777" w:rsidR="00E262BA" w:rsidRPr="00E262BA" w:rsidRDefault="00E262BA" w:rsidP="00E262BA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240E3D52" w14:textId="7627BC37" w:rsidR="00E262BA" w:rsidRPr="00E262BA" w:rsidRDefault="00E262BA" w:rsidP="00E262BA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134D6F" w:rsidRPr="00134D6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梅陇梅锦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51534A01" w14:textId="2FDCC02B" w:rsidR="00E262BA" w:rsidRPr="00E262BA" w:rsidRDefault="00E262BA" w:rsidP="00E262BA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134D6F" w:rsidRPr="00134D6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梅陇梅锦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 w:rsidRPr="00E262BA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E262BA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034AF2B1" w14:textId="77777777" w:rsidR="00E262BA" w:rsidRPr="00E262BA" w:rsidRDefault="00E262BA" w:rsidP="00E262BA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6D4D1A1C" w14:textId="31560FB6" w:rsidR="00E262BA" w:rsidRPr="00E262BA" w:rsidRDefault="00E262BA" w:rsidP="00E262BA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134D6F" w:rsidRPr="00134D6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梅陇梅锦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 w:rsidRPr="00E262BA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E262BA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E262B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41EF8BA7" w14:textId="77777777" w:rsidR="00E262BA" w:rsidRPr="00E262BA" w:rsidRDefault="00E262BA" w:rsidP="00E262BA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1DCD4A3B" w14:textId="77777777" w:rsidR="00E262BA" w:rsidRPr="00E262BA" w:rsidRDefault="00E262BA" w:rsidP="00E262BA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E262B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闵行区人民政府教育督导室</w:t>
      </w:r>
    </w:p>
    <w:p w14:paraId="67A574A0" w14:textId="77777777" w:rsidR="00E262BA" w:rsidRDefault="00E262BA" w:rsidP="00E262BA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262B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</w:t>
      </w:r>
      <w:r w:rsidRPr="00E262BA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6</w:t>
      </w:r>
      <w:r w:rsidRPr="00E262B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年6月30日</w:t>
      </w:r>
    </w:p>
    <w:p w14:paraId="0AECCE41" w14:textId="77777777" w:rsidR="00B410E0" w:rsidRPr="00E262BA" w:rsidRDefault="00B410E0" w:rsidP="00E262BA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</w:p>
    <w:p w14:paraId="054AAF8F" w14:textId="2BEE9502" w:rsidR="00E262BA" w:rsidRPr="00E262BA" w:rsidRDefault="00E262BA" w:rsidP="00E262BA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E262BA"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 w:rsidRPr="00E262BA"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DFFD014" wp14:editId="79DE4AE8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36616" id="直接连接符 3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1D3DA90A" w14:textId="62AD8210" w:rsidR="00E262BA" w:rsidRPr="00E262BA" w:rsidRDefault="00E262BA" w:rsidP="00E262BA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E262BA"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</w:t>
      </w:r>
      <w:r w:rsidR="00134D6F">
        <w:rPr>
          <w:rFonts w:ascii="仿宋" w:eastAsia="仿宋" w:hAnsi="仿宋" w:hint="eastAsia"/>
          <w:color w:val="000000" w:themeColor="text1"/>
          <w:sz w:val="28"/>
          <w:szCs w:val="28"/>
        </w:rPr>
        <w:t>梅陇</w:t>
      </w:r>
      <w:r w:rsidRPr="00E262BA">
        <w:rPr>
          <w:rFonts w:ascii="仿宋" w:eastAsia="仿宋" w:hAnsi="仿宋" w:hint="eastAsia"/>
          <w:color w:val="000000" w:themeColor="text1"/>
          <w:sz w:val="28"/>
          <w:szCs w:val="28"/>
        </w:rPr>
        <w:t>镇、上海市闵行区教育局</w:t>
      </w:r>
    </w:p>
    <w:p w14:paraId="618A9EED" w14:textId="2BD3A609" w:rsidR="00E262BA" w:rsidRPr="00E262BA" w:rsidRDefault="00E262BA" w:rsidP="00E262BA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E262BA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FEC9699" wp14:editId="125A5037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729AE" id="直接连接符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E262BA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C3FF49" wp14:editId="53255AED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2B68D" id="直接连接符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E262BA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</w:t>
      </w:r>
      <w:r w:rsidRPr="00E262BA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E262BA"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 w:rsidRPr="00E262BA">
        <w:rPr>
          <w:rFonts w:ascii="仿宋" w:eastAsia="仿宋" w:hAnsi="仿宋"/>
          <w:color w:val="000000" w:themeColor="text1"/>
          <w:sz w:val="28"/>
          <w:szCs w:val="28"/>
        </w:rPr>
        <w:t>6</w:t>
      </w:r>
      <w:r w:rsidRPr="00E262BA"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5EFDBECE" w14:textId="77777777" w:rsidR="00134D6F" w:rsidRPr="00134D6F" w:rsidRDefault="00134D6F" w:rsidP="00134D6F">
      <w:pPr>
        <w:widowControl/>
        <w:spacing w:line="360" w:lineRule="auto"/>
        <w:jc w:val="left"/>
        <w:rPr>
          <w:rFonts w:ascii="仿宋" w:eastAsia="仿宋" w:hAnsi="仿宋" w:cs="宋体" w:hint="eastAsia"/>
          <w:b/>
          <w:w w:val="88"/>
          <w:kern w:val="0"/>
          <w:sz w:val="32"/>
          <w:szCs w:val="32"/>
        </w:rPr>
      </w:pPr>
      <w:r w:rsidRPr="00134D6F">
        <w:rPr>
          <w:rFonts w:ascii="仿宋" w:eastAsia="仿宋" w:hAnsi="仿宋" w:cs="宋体" w:hint="eastAsia"/>
          <w:b/>
          <w:w w:val="88"/>
          <w:kern w:val="0"/>
          <w:sz w:val="32"/>
          <w:szCs w:val="32"/>
        </w:rPr>
        <w:lastRenderedPageBreak/>
        <w:t>附件</w:t>
      </w:r>
    </w:p>
    <w:p w14:paraId="23C8B13C" w14:textId="48AE3A42" w:rsidR="003D1C63" w:rsidRDefault="004A31D3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上海市闵行区梅陇梅锦幼儿园</w:t>
      </w:r>
      <w:r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水平（2021—2026）</w:t>
      </w:r>
    </w:p>
    <w:p w14:paraId="032E13EB" w14:textId="77777777" w:rsidR="003D1C63" w:rsidRDefault="004A31D3">
      <w:pPr>
        <w:widowControl/>
        <w:spacing w:line="360" w:lineRule="auto"/>
        <w:jc w:val="center"/>
        <w:rPr>
          <w:rFonts w:ascii="仿宋" w:eastAsia="仿宋" w:hAnsi="仿宋" w:cs="宋体" w:hint="eastAsia"/>
          <w:w w:val="9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综合督导意见书</w:t>
      </w:r>
    </w:p>
    <w:p w14:paraId="5C825079" w14:textId="77777777" w:rsidR="003D1C63" w:rsidRDefault="004A31D3">
      <w:pPr>
        <w:widowControl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教育部《幼儿园办园行为督导评估办法》和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  <w:t>《上海市教育督导条例》，</w:t>
      </w:r>
      <w:r>
        <w:rPr>
          <w:rFonts w:ascii="仿宋" w:eastAsia="仿宋" w:hAnsi="仿宋" w:hint="eastAsia"/>
          <w:sz w:val="28"/>
          <w:szCs w:val="28"/>
        </w:rPr>
        <w:t>闵行区人民政府教育督导室于2026年5月14日对梅陇梅锦幼儿园办园水平（2021-2026）进行了实地督导评估。实地督导前，督</w:t>
      </w:r>
      <w:r>
        <w:rPr>
          <w:rFonts w:ascii="仿宋_GB2312" w:eastAsia="仿宋_GB2312" w:hAnsi="仿宋_GB2312" w:cs="仿宋_GB2312" w:hint="eastAsia"/>
          <w:sz w:val="28"/>
          <w:szCs w:val="28"/>
        </w:rPr>
        <w:t>导组审核幼儿园提交的材料；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对园内38名教师以及247位家长进行问卷调查</w:t>
      </w:r>
      <w:r>
        <w:rPr>
          <w:rFonts w:ascii="仿宋_GB2312" w:eastAsia="仿宋_GB2312" w:hAnsi="仿宋_GB2312" w:cs="仿宋_GB2312" w:hint="eastAsia"/>
          <w:sz w:val="28"/>
          <w:szCs w:val="28"/>
        </w:rPr>
        <w:t>。实地督导期间，督导组通过</w:t>
      </w:r>
      <w:r>
        <w:rPr>
          <w:rFonts w:ascii="仿宋" w:eastAsia="仿宋" w:hAnsi="仿宋" w:hint="eastAsia"/>
          <w:sz w:val="28"/>
          <w:szCs w:val="28"/>
        </w:rPr>
        <w:t>听取李云芳园长自评汇报，察看园容园貌、</w:t>
      </w:r>
      <w:r>
        <w:rPr>
          <w:rFonts w:ascii="仿宋_GB2312" w:eastAsia="仿宋_GB2312" w:hAnsi="仿宋_GB2312" w:cs="仿宋_GB2312" w:hint="eastAsia"/>
          <w:sz w:val="28"/>
          <w:szCs w:val="28"/>
        </w:rPr>
        <w:t>现场查阅资料、</w:t>
      </w:r>
      <w:r>
        <w:rPr>
          <w:rFonts w:ascii="仿宋" w:eastAsia="仿宋" w:hAnsi="仿宋" w:hint="eastAsia"/>
          <w:sz w:val="28"/>
          <w:szCs w:val="28"/>
        </w:rPr>
        <w:t>观摩一日活动各个环节，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hint="eastAsia"/>
          <w:sz w:val="28"/>
          <w:szCs w:val="28"/>
        </w:rPr>
        <w:t>园长、中层干部、教研组长、教师以及三大员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22人次。</w:t>
      </w:r>
    </w:p>
    <w:p w14:paraId="599BB938" w14:textId="77777777" w:rsidR="003D1C63" w:rsidRDefault="004A31D3">
      <w:pPr>
        <w:spacing w:line="360" w:lineRule="auto"/>
        <w:ind w:firstLineChars="200" w:firstLine="562"/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</w:pPr>
      <w:r>
        <w:rPr>
          <w:rStyle w:val="a9"/>
          <w:rFonts w:ascii="仿宋" w:eastAsia="仿宋" w:hAnsi="仿宋" w:cs="仿宋_GB2312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Style w:val="a9"/>
          <w:rFonts w:ascii="仿宋" w:eastAsia="仿宋" w:hAnsi="仿宋" w:cs="仿宋_GB2312"/>
          <w:sz w:val="28"/>
          <w:szCs w:val="28"/>
          <w:lang w:val="zh-TW" w:eastAsia="zh-TW"/>
        </w:rPr>
        <w:t>综合分析各类信息，督导组认为：梅陇梅锦幼儿园坚持党建领航办学方向，坚守立德树人根本任务，五年发展规划科学完备，落地实施成效良好。园所治理制度健全，民主共治氛围浓厚，家园社协同共育体系成熟。师德建设扎实推进，分层培养机制完善规范。园本课程体系规范，保教实施亮点突出，幼儿整体发展均衡向好，教研氛围浓厚，质量监控机制成熟完善。卫生保健、膳食营养、消毒防病及特殊幼儿照料工作精细到位，幼儿身心发展水平稳步提升。园舍设施配置达标，经费资产管理规范有序，安全保障体系完备，办学成效显著、家长满意度高，获评多项市区级荣誉，整体办学内涵扎实深厚，发展态势良好。</w:t>
      </w:r>
    </w:p>
    <w:p w14:paraId="474D3BB6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57EB7C8B" w14:textId="77777777" w:rsidR="003D1C63" w:rsidRDefault="004A31D3">
      <w:pPr>
        <w:widowControl/>
        <w:spacing w:line="360" w:lineRule="auto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一、主要做法与成效</w:t>
      </w:r>
    </w:p>
    <w:p w14:paraId="73272829" w14:textId="77777777" w:rsidR="003D1C63" w:rsidRDefault="004A31D3">
      <w:pPr>
        <w:widowControl/>
        <w:spacing w:line="360" w:lineRule="auto"/>
        <w:ind w:firstLineChars="200" w:firstLine="560"/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</w:pP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（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</w:rPr>
        <w:t>一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）坚持党建铸魂，理念领航发展，规范治理中夯实办园根基</w:t>
      </w:r>
    </w:p>
    <w:p w14:paraId="3046715F" w14:textId="77777777" w:rsidR="003D1C63" w:rsidRDefault="004A31D3">
      <w:pPr>
        <w:widowControl/>
        <w:spacing w:line="360" w:lineRule="auto"/>
        <w:ind w:firstLineChars="200" w:firstLine="560"/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</w:pPr>
      <w:r>
        <w:rPr>
          <w:rStyle w:val="a9"/>
          <w:rFonts w:ascii="仿宋" w:eastAsia="仿宋" w:hAnsi="仿宋" w:cs="仿宋_GB2312" w:hint="eastAsia"/>
          <w:bCs/>
          <w:sz w:val="28"/>
          <w:szCs w:val="28"/>
        </w:rPr>
        <w:t>1.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党建引领强根基。梅陇梅锦幼儿园党支部现有党员10名，党组织设置规范、隶属关系清晰，党建工作全面纳入幼儿园章程，各项规章制度落地落细、严格执行。园所常态化落实“第一议题”学习制度，规范有序开展“三会一课”、主题党日、民主生活会、书记讲党课、红色研学等各类党建活动。党组织</w:t>
      </w:r>
      <w:r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充分发挥政治核心和全面领导作用，</w:t>
      </w:r>
      <w:r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与幼儿园各项工作有机融合，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全程参与园所发展规划制定、人事安排、重大事项决策、保教质量提升等核心工作。以党建引领群团建设、做实教职工人文关怀，为幼儿园高质量发展筑牢政治根基、指明发展方向。</w:t>
      </w:r>
    </w:p>
    <w:p w14:paraId="047329D9" w14:textId="77777777" w:rsidR="003D1C63" w:rsidRDefault="004A31D3">
      <w:pPr>
        <w:widowControl/>
        <w:spacing w:line="360" w:lineRule="auto"/>
        <w:ind w:firstLineChars="200" w:firstLine="560"/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</w:pPr>
      <w:r>
        <w:rPr>
          <w:rStyle w:val="a9"/>
          <w:rFonts w:ascii="仿宋" w:eastAsia="仿宋" w:hAnsi="仿宋" w:cs="仿宋_GB2312" w:hint="eastAsia"/>
          <w:bCs/>
          <w:sz w:val="28"/>
          <w:szCs w:val="28"/>
        </w:rPr>
        <w:t>2.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理念规划明路径。园长立足园所发展，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</w:rPr>
        <w:t>重视学校工作的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顶层设计，确立“启真、为善、尚美”的核心办园理念与“启童真、育善美、悦成长”的课程理念，凝练形成“书香润园、和谐共美”的校园文化。整体价值导向科学正向，契合学前教育发展规律与幼儿身心成长需求，有效凝聚团队力量、提振教职工精神风貌。园所结合自身实际，科学编制五年发展规划，坚守五育融合、高质量发展核心导向，规划体系完善、发展目标贴合实际。同时建立全员参与、多方求证、全程闭环的自评工作机制，规划整体落地达成度高，精准引领园所内涵建设、办学品质稳步提升。</w:t>
      </w:r>
    </w:p>
    <w:p w14:paraId="4B70775C" w14:textId="77777777" w:rsidR="003D1C63" w:rsidRDefault="004A31D3">
      <w:pPr>
        <w:widowControl/>
        <w:spacing w:line="360" w:lineRule="auto"/>
        <w:ind w:firstLineChars="200" w:firstLine="560"/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</w:pPr>
      <w:r>
        <w:rPr>
          <w:rStyle w:val="a9"/>
          <w:rFonts w:ascii="仿宋" w:eastAsia="仿宋" w:hAnsi="仿宋" w:cs="仿宋_GB2312" w:hint="eastAsia"/>
          <w:bCs/>
          <w:sz w:val="28"/>
          <w:szCs w:val="28"/>
        </w:rPr>
        <w:t>3.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t>依法治理聚合力。幼儿园以章程为核心统领，搭建完善的配套管理制度体系，实行制度动态“立、改、废”管理模式，岗位职责划</w:t>
      </w:r>
      <w:r>
        <w:rPr>
          <w:rStyle w:val="a9"/>
          <w:rFonts w:ascii="仿宋" w:eastAsia="仿宋" w:hAnsi="仿宋" w:cs="仿宋_GB2312" w:hint="eastAsia"/>
          <w:bCs/>
          <w:sz w:val="28"/>
          <w:szCs w:val="28"/>
          <w:lang w:val="zh-CN"/>
        </w:rPr>
        <w:lastRenderedPageBreak/>
        <w:t>分清晰、考核运行规范有序，筑牢依法依规办园的制度根基。园所党、团、工会组织架构健全，严格落实园长负责制，规范执行“三重一大”决策流程，决策科学严谨、公开透明。健全完善民主管理与民主监督机制，常态化开展民主议事、提案征集、金点子建言献策等活动，构建起全员参与、共商共治、协同高效的现代化园所治理格局。</w:t>
      </w:r>
    </w:p>
    <w:p w14:paraId="7226A68E" w14:textId="77777777" w:rsidR="003D1C63" w:rsidRDefault="004A31D3">
      <w:pPr>
        <w:widowControl/>
        <w:spacing w:line="360" w:lineRule="auto"/>
        <w:ind w:firstLineChars="200" w:firstLine="560"/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</w:pPr>
      <w:r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4.</w:t>
      </w:r>
      <w:r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家园协同共育共赢。幼儿园依托治理体系构建家园社协同机制，扎实推进家庭教育指导工作。通过搭建多元互动平台，邀请家长参与园所规划论证，深化“家长进课堂”与志愿者特色服务，并依托课题打造阅读品牌项目，实现家园社三方联动共育。目前，累计召开家委会80余次，家长助教进校园开展活动120余次、服务600余人次，与8家社区单位建立共建关系，家长满意率达99.41%。</w:t>
      </w:r>
    </w:p>
    <w:p w14:paraId="1A540DE2" w14:textId="77777777" w:rsidR="003D1C63" w:rsidRDefault="004A31D3">
      <w:pPr>
        <w:widowControl/>
        <w:spacing w:line="360" w:lineRule="auto"/>
        <w:ind w:firstLineChars="200" w:firstLine="560"/>
        <w:rPr>
          <w:bCs/>
          <w:color w:val="000000" w:themeColor="text1"/>
        </w:rPr>
      </w:pPr>
      <w:r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5.</w:t>
      </w:r>
      <w:r>
        <w:rPr>
          <w:rStyle w:val="a9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内涵发展树品牌。园所以提升品质为核心，紧扣学前教育改革和项目建设，依托区级课题创新保教实践，持续提高教学质量，综合品质稳步提升。凭借扎实的办学成效和优质服务，获多项市、区级荣誉，如上海市安全文明校园等，办学特色持续彰显，品牌影响力和美誉度提升。</w:t>
      </w:r>
    </w:p>
    <w:p w14:paraId="1F4CFB9C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  <w:lang w:val="zh-CN"/>
        </w:rPr>
        <w:t>（</w:t>
      </w:r>
      <w:r>
        <w:rPr>
          <w:rFonts w:ascii="仿宋" w:eastAsia="仿宋" w:hAnsi="仿宋" w:hint="eastAsia"/>
          <w:bCs/>
          <w:sz w:val="28"/>
          <w:szCs w:val="28"/>
        </w:rPr>
        <w:t>二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）坚持固本强基，分层赋能成长，精准培育中建强师资梯队</w:t>
      </w:r>
    </w:p>
    <w:p w14:paraId="321A322D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</w:rPr>
        <w:t>1.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人员配置科学合理。幼儿园现有教职工 37 人，专任教师 21 人，全员持证上岗，开设 9 个班级、在园幼儿230名，配比合规优化。教师队伍平均年龄 34.8 岁，年轻化特征明显，学历层次优良，本科率达 100%；现有高级教师 1 人、一级教师 10 人，骨干教师占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lastRenderedPageBreak/>
        <w:t>比 20%。后勤队伍高级及以上资质占比 89%，为保教工作扎实筑牢人力支撑。</w:t>
      </w:r>
    </w:p>
    <w:p w14:paraId="342A3B4C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</w:rPr>
        <w:t>2.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师德建设守正铸魂。坚守立德树人根本，完善师德规范细则，全员签订师德师风承诺书。通过专题学习、党员示范、先进评选、慈善公益等活动，选树 “服务之星”“爱心教师” 典型标杆；常态化开展师德警示教育，明晰职业行为底线，营造风清气正、潜心育人的良好育人生态。</w:t>
      </w:r>
    </w:p>
    <w:p w14:paraId="7CF6B81C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</w:rPr>
        <w:t>3.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培养机制</w:t>
      </w:r>
      <w:r>
        <w:rPr>
          <w:rFonts w:ascii="仿宋" w:eastAsia="仿宋" w:hAnsi="仿宋" w:hint="eastAsia"/>
          <w:bCs/>
          <w:sz w:val="28"/>
          <w:szCs w:val="28"/>
        </w:rPr>
        <w:t>健全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赋能。制定教师队伍建设五年发展规划，建立教师个人成长档案，健全师徒带教帮扶体系。推行 “3+1” 分层培养模式，依托 “走出去、请进来” 研修、教学评优、专题研训等载体，精准助力新教师站稳讲台、成熟教师专业进阶。后勤队伍常态化开展保研研修与专家指导，全方位提升保教队伍综合素养与专业能力。</w:t>
      </w:r>
    </w:p>
    <w:p w14:paraId="65ECCC92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（三）坚持课程立园，深耕教研提质，闭环管控中提升保教质量</w:t>
      </w:r>
    </w:p>
    <w:p w14:paraId="696A8ED5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1.课程体系规范完备。课程方案要素齐全、结构严谨，全面对标国家及上海市学前教育政策理念，课程内容架构均衡，保障幼儿各类活动有序开展，注重丰富幼儿生活经验与多元成长体验，坚守本源育人、不刻意固化特色课程。</w:t>
      </w:r>
    </w:p>
    <w:p w14:paraId="6F8A9A2F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2.质量监控体系成熟。构建“日常监控+专项监控”双轨评估机制，形成全维度、全过程保教质量管控体系。针对不同层级教师实施分层精准指导，充分运用信息化手段赋能质量管理，大幅提升保教督导与过程管控效能。</w:t>
      </w:r>
    </w:p>
    <w:p w14:paraId="3A024FE4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lastRenderedPageBreak/>
        <w:t>3.教研研思专业精进。大小教研主题衔接递进、逻辑关联紧密，教研计划、过程记录、总结反思等资料要素齐全。坚守 “幼儿发展优先” 核心理念，教师教研视角敏锐、专业素养扎实，以常态化教研破解保教实践难点，反哺日常教学提质增效。</w:t>
      </w:r>
    </w:p>
    <w:p w14:paraId="49BF2FC1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4.保教实施亮点凸显。园所立足课程落地优化一日活动组织，充分利用自然资源打造富有趣味性、挑战性的野趣户外运动，有效锤炼幼儿身体素质。教师善于营造尊重包容的班级氛围，师幼互动融洽，教学内容贴合幼儿年龄特点与兴趣需求，幼小衔接落地自然。</w:t>
      </w:r>
    </w:p>
    <w:p w14:paraId="6B034B2A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5.幼儿发展均衡向好。在良好保教环境滋养下，全体幼儿精神面貌从容自信，肢体动作协调、敢于挑战探索，生活自理习惯养成到位；幼儿语言表达流畅，善于交往合作，安全意识稳步养成，幼儿整体发展水平均衡优质。</w:t>
      </w:r>
    </w:p>
    <w:p w14:paraId="662AE372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  <w:lang w:val="zh-CN"/>
        </w:rPr>
        <w:t>（</w:t>
      </w:r>
      <w:r>
        <w:rPr>
          <w:rFonts w:ascii="仿宋" w:eastAsia="仿宋" w:hAnsi="仿宋" w:hint="eastAsia"/>
          <w:bCs/>
          <w:sz w:val="28"/>
          <w:szCs w:val="28"/>
        </w:rPr>
        <w:t>四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）坚持保教融合，精细健康</w:t>
      </w:r>
      <w:r>
        <w:rPr>
          <w:rFonts w:ascii="仿宋" w:eastAsia="仿宋" w:hAnsi="仿宋" w:hint="eastAsia"/>
          <w:bCs/>
          <w:sz w:val="28"/>
          <w:szCs w:val="28"/>
        </w:rPr>
        <w:t>养护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，科学施策中守护幼儿成长</w:t>
      </w:r>
    </w:p>
    <w:p w14:paraId="01875C57" w14:textId="77777777" w:rsidR="003D1C63" w:rsidRDefault="004A31D3">
      <w:pPr>
        <w:widowControl/>
        <w:spacing w:line="360" w:lineRule="auto"/>
        <w:ind w:firstLineChars="200" w:firstLine="560"/>
        <w:rPr>
          <w:bCs/>
        </w:rPr>
      </w:pPr>
      <w:r>
        <w:rPr>
          <w:rFonts w:ascii="仿宋" w:eastAsia="仿宋" w:hAnsi="仿宋" w:hint="eastAsia"/>
          <w:bCs/>
          <w:sz w:val="28"/>
          <w:szCs w:val="28"/>
        </w:rPr>
        <w:t>1.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健康管理机制健全。园所高度重视卫生保健工作，园长常态化</w:t>
      </w:r>
      <w:r>
        <w:rPr>
          <w:rFonts w:ascii="仿宋" w:eastAsia="仿宋" w:hAnsi="仿宋" w:hint="eastAsia"/>
          <w:bCs/>
          <w:sz w:val="28"/>
          <w:szCs w:val="28"/>
        </w:rPr>
        <w:t>月度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督导。保育员、营养员中高级资质均100%，保健队伍专业。依托课题深耕医教结合，</w:t>
      </w:r>
      <w:r>
        <w:rPr>
          <w:rFonts w:ascii="仿宋" w:eastAsia="仿宋" w:hAnsi="仿宋" w:hint="eastAsia"/>
          <w:bCs/>
          <w:sz w:val="28"/>
          <w:szCs w:val="28"/>
        </w:rPr>
        <w:t>区级课题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研究获区级三等奖，2025学年持续开展园本课题；三大员在区、片级技能大赛中屡获殊荣，幼儿园获评上海市闵行区食品安全示范食堂。幼儿及工作人员年度体检率100%，幼儿身高体重达标率逐年提升；建立特殊幼儿专项台账，管理覆盖率100%。常态化开展健康宣教、培训与演练，健康安全保障体系完善。</w:t>
      </w:r>
    </w:p>
    <w:p w14:paraId="68BF6381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</w:rPr>
        <w:t>2.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消毒防病管控严格。每班均独立设有保育员操作室，各楼层标配专用洗消间，物品标识规范清晰，消毒液浓度通过日常抽检确保达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lastRenderedPageBreak/>
        <w:t>标。传染病应急预案完善且务实，近两年来未发生肠道传染病及安全事故；食具及环境物品表面细菌检测均符合标准；幼儿出勤率持续保持在80%以上，视力和龋齿的矫治率均达到100%。</w:t>
      </w:r>
    </w:p>
    <w:p w14:paraId="4843D3E9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  <w:lang w:val="zh-CN"/>
        </w:rPr>
      </w:pPr>
      <w:r>
        <w:rPr>
          <w:rFonts w:ascii="仿宋" w:eastAsia="仿宋" w:hAnsi="仿宋" w:hint="eastAsia"/>
          <w:bCs/>
          <w:sz w:val="28"/>
          <w:szCs w:val="28"/>
        </w:rPr>
        <w:t>3.</w:t>
      </w:r>
      <w:r>
        <w:rPr>
          <w:rFonts w:ascii="仿宋" w:eastAsia="仿宋" w:hAnsi="仿宋" w:hint="eastAsia"/>
          <w:bCs/>
          <w:sz w:val="28"/>
          <w:szCs w:val="28"/>
          <w:lang w:val="zh-CN"/>
        </w:rPr>
        <w:t>营养膳食科学规范。严格落实食品验收、索证索票、留样管理等制度，师幼伙食严格分设管理。按幼儿年龄特点制定每周带量食谱，每月开展专业营养分析，膳食结构均衡合理，膳食盈亏严格控制在2% 以内。全面实现明厨亮灶全覆盖，食材加工、膳食管理全程透明可溯。</w:t>
      </w:r>
    </w:p>
    <w:p w14:paraId="7AAABA43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（五）坚持标准配置，规范经费运维，全域保障中筑牢办园底线</w:t>
      </w:r>
    </w:p>
    <w:p w14:paraId="26E2B79A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1.园舍设施达标完善。幼儿园户外活动场地充足，绿化覆盖率、活动室生均面积均达标，9 个班级班额合规可控。活动室采光通风优良，园所整体环境雅致和谐；配齐美创室、科探室、阅读室、建构室等专用活动室，设施材料安全环保。辅助用房配置规范，每班标配独立保育操作间，保健室、留观室布局科学合理。教玩具、图书资源储备充足，多媒体、钢琴等现代化教学设备配齐配强，全面支撑保教活动开展，家长对园舍环境与设施设备满意度达 100%。</w:t>
      </w:r>
    </w:p>
    <w:p w14:paraId="5DB1C1A5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2.经费资产管理规范。实行财务专人负责制，健全总账与分类账体系，账册档案齐全完整。严格执行财务管理制度，收费项目全面公示、标准依规备案，无违规乱收费行为。幼儿伙食费实行专款专用，代办费每学期明细公开、支出透明。家长对伙食费、代办费收费规范及定期公布满意度均达 99.6%，对幼儿伙食质量满意率达 100%。</w:t>
      </w:r>
    </w:p>
    <w:p w14:paraId="07EC6C08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lastRenderedPageBreak/>
        <w:t>3.安全防控全域闭环。构建完善校园安全管理体系，签订安全责任书并编制管理手册，落实日常巡查。为幼儿投保校园责任险，物防技防设施到位，监控全域覆盖记录90天，消防电梯等定期维保。园舍无危房隐患，消防通道畅通，2023年获评“上海市安全文明校园”。常态化开展师生家长安全培训，教职工全员持急救证书，每学期2次以上全园疏散演练，每周安全教育融入日常保教。</w:t>
      </w:r>
    </w:p>
    <w:p w14:paraId="078AC1D4" w14:textId="77777777" w:rsidR="003D1C63" w:rsidRDefault="004A31D3">
      <w:pPr>
        <w:pStyle w:val="ab"/>
        <w:widowControl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Arial Unicode MS" w:hint="eastAsia"/>
          <w:sz w:val="28"/>
          <w:szCs w:val="28"/>
          <w:lang w:val="zh-CN"/>
        </w:rPr>
      </w:pPr>
      <w:r>
        <w:rPr>
          <w:rStyle w:val="a9"/>
          <w:rFonts w:ascii="仿宋" w:eastAsia="仿宋" w:hAnsi="仿宋" w:cs="仿宋_GB2312"/>
          <w:b/>
          <w:bCs/>
          <w:sz w:val="28"/>
          <w:szCs w:val="28"/>
          <w:lang w:val="zh-TW" w:eastAsia="zh-TW"/>
        </w:rPr>
        <w:t>存在的主要问题与改进建议</w:t>
      </w:r>
    </w:p>
    <w:p w14:paraId="734FD474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（一）进一步凝练办园文化内涵，细化规划量化指标</w:t>
      </w:r>
    </w:p>
    <w:p w14:paraId="21804F08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仿宋" w:hint="eastAsia"/>
          <w:sz w:val="28"/>
          <w:szCs w:val="28"/>
        </w:rPr>
        <w:t>办园理念内涵诠释不够清晰，指向较为单一狭窄；匹配规划目标的阶段达成标志量化偏少、可测性欠缺，在一定程度上制约了对规划达成度的有效评估。</w:t>
      </w:r>
    </w:p>
    <w:p w14:paraId="63A56BA5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</w:rPr>
        <w:t>【建议】</w:t>
      </w:r>
      <w:r>
        <w:rPr>
          <w:rFonts w:ascii="仿宋" w:eastAsia="仿宋" w:hAnsi="仿宋" w:cs="仿宋" w:hint="eastAsia"/>
          <w:sz w:val="28"/>
          <w:szCs w:val="28"/>
        </w:rPr>
        <w:t xml:space="preserve">进一步凝练办园理念，使其更加精练、聚焦和具有指导性，清晰地阐述办园理念对园所整体发展的深远价值，确保办园理念从规划到实践的全过程得到有效贯彻和持续深化。需提升量化指标占比，降低定性描述的比重；对可量化内容明确具体要求与测评方式，例如明确骨干教师增加多少人数，确保相关设置有效对接阶段目标的实现。    </w:t>
      </w:r>
    </w:p>
    <w:p w14:paraId="0509AA3D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（二）进一步提升骨干区域影响力，培优骨干名师梯队</w:t>
      </w:r>
    </w:p>
    <w:p w14:paraId="791954C0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幼儿园有区域影响力的骨干教师储备不足。</w:t>
      </w:r>
    </w:p>
    <w:p w14:paraId="70181BEB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</w:rPr>
        <w:t>【建议】</w:t>
      </w: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构建教师梯度培养路径，完善专业发展激励机制，搭建教研共同体、名师工作室等成长平台，强化师徒传帮带，激发教师专业成长内生动力，推动骨干教师持续进阶发展。</w:t>
      </w:r>
    </w:p>
    <w:p w14:paraId="1B22D070" w14:textId="77777777" w:rsidR="003D1C63" w:rsidRDefault="004A31D3">
      <w:pPr>
        <w:widowControl/>
        <w:spacing w:line="360" w:lineRule="auto"/>
        <w:ind w:firstLineChars="200" w:firstLine="560"/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lastRenderedPageBreak/>
        <w:t>（三）进一步深化课程理念的诠释，补齐保教观察短板</w:t>
      </w:r>
    </w:p>
    <w:p w14:paraId="570D63AC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【问题】课程理念“育善美”内涵诠释宽泛，侧重品德情感，但“善”的指向模糊，文化启蒙与家国情怀融入不足。教研反思碎片化，缺乏系统梳理，成果转化不力。户外自主游戏中教师对幼儿的连续性观察与支持不足。</w:t>
      </w:r>
    </w:p>
    <w:p w14:paraId="33471EC5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【建议】园长牵头课程团队，上下结合重定课程理念，融入家国情怀与传统文化育人目标。依托园所阅读特色，梳理图书资源与课程载体，使理念落地有内容、路径、抓手。建立教研成果梳理机制，归纳有效做法与共识经验；优化教研目标，构建闭环机制，推动共识进课堂、迭代教学。引导教师重视过程性观察，进行常态化的记录，支持幼儿的兴趣和需求，保护创造探索的欲望。</w:t>
      </w:r>
    </w:p>
    <w:p w14:paraId="7F37E343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（四）进一步严控幼儿肥胖比例，细化健康保育管理</w:t>
      </w:r>
    </w:p>
    <w:p w14:paraId="1760DD5A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幼儿肥胖发生率略高于全区平均水平，专项干预力度不足。</w:t>
      </w:r>
    </w:p>
    <w:p w14:paraId="32DCAE41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</w:rPr>
        <w:t>【建议】</w:t>
      </w: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强化幼儿体质健康数据监测与专业分析，制定肥胖儿个性化干预方案，明确减重、体态调理目标与家园协同措施，实行定期跟踪、动态评估、闭环整改的同时，进一步优化进餐环节保育指导流程，精准控量，细化摄入标准，逐步压降肥胖发生率。</w:t>
      </w:r>
    </w:p>
    <w:p w14:paraId="7C476AAF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（五）进一步落实护眼灯具全覆盖，补齐照明设施短板</w:t>
      </w:r>
    </w:p>
    <w:p w14:paraId="70EFF693" w14:textId="77777777" w:rsidR="003D1C63" w:rsidRDefault="004A31D3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部分活动室照明设施缺少第三方规范灯光检测报告，护眼灯具未实现全园覆盖，仅局部 10 个活动室安装，难以满足全体幼儿日常护眼学习需求。</w:t>
      </w:r>
    </w:p>
    <w:p w14:paraId="430385FB" w14:textId="4A7D6301" w:rsidR="003D1C63" w:rsidRPr="00134D6F" w:rsidRDefault="004A31D3" w:rsidP="00134D6F">
      <w:pPr>
        <w:widowControl/>
        <w:spacing w:line="360" w:lineRule="auto"/>
        <w:ind w:firstLineChars="200" w:firstLine="560"/>
        <w:rPr>
          <w:rFonts w:ascii="仿宋" w:eastAsia="仿宋" w:hAnsi="仿宋" w:cs="Arial Unicode MS" w:hint="eastAsia"/>
          <w:color w:val="000000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sz w:val="28"/>
          <w:szCs w:val="28"/>
        </w:rPr>
        <w:lastRenderedPageBreak/>
        <w:t>【建议】</w:t>
      </w:r>
      <w:r>
        <w:rPr>
          <w:rFonts w:ascii="仿宋" w:eastAsia="仿宋" w:hAnsi="仿宋" w:cs="Arial Unicode MS" w:hint="eastAsia"/>
          <w:color w:val="000000"/>
          <w:kern w:val="0"/>
          <w:sz w:val="28"/>
          <w:szCs w:val="28"/>
        </w:rPr>
        <w:t>严格对标《建筑照明设计标准》，制定护眼灯具分步改造实施方案，在经费允许前提下逐步实现全园活动室护眼灯全覆盖。委托专业第三方机构开展全园照明检测，出具合规检测报告，健全设施设备运维台账，从硬件配置上全方位保障幼儿用眼健康。</w:t>
      </w:r>
    </w:p>
    <w:sectPr w:rsidR="003D1C63" w:rsidRPr="00134D6F">
      <w:footerReference w:type="default" r:id="rId8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F5B6" w14:textId="77777777" w:rsidR="005C7FE7" w:rsidRDefault="005C7FE7" w:rsidP="00E262BA">
      <w:r>
        <w:separator/>
      </w:r>
    </w:p>
  </w:endnote>
  <w:endnote w:type="continuationSeparator" w:id="0">
    <w:p w14:paraId="5E5C2380" w14:textId="77777777" w:rsidR="005C7FE7" w:rsidRDefault="005C7FE7" w:rsidP="00E2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43608"/>
      <w:docPartObj>
        <w:docPartGallery w:val="Page Numbers (Bottom of Page)"/>
        <w:docPartUnique/>
      </w:docPartObj>
    </w:sdtPr>
    <w:sdtContent>
      <w:p w14:paraId="42DC33D0" w14:textId="1D009360" w:rsidR="0005732D" w:rsidRDefault="000573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5732D">
          <w:rPr>
            <w:noProof/>
            <w:lang w:val="zh-CN"/>
          </w:rPr>
          <w:t>1</w:t>
        </w:r>
        <w:r>
          <w:fldChar w:fldCharType="end"/>
        </w:r>
      </w:p>
    </w:sdtContent>
  </w:sdt>
  <w:p w14:paraId="78ED9DB6" w14:textId="77777777" w:rsidR="0005732D" w:rsidRDefault="000573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DFC1" w14:textId="77777777" w:rsidR="005C7FE7" w:rsidRDefault="005C7FE7" w:rsidP="00E262BA">
      <w:r>
        <w:separator/>
      </w:r>
    </w:p>
  </w:footnote>
  <w:footnote w:type="continuationSeparator" w:id="0">
    <w:p w14:paraId="17CC9637" w14:textId="77777777" w:rsidR="005C7FE7" w:rsidRDefault="005C7FE7" w:rsidP="00E26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789A"/>
    <w:multiLevelType w:val="multilevel"/>
    <w:tmpl w:val="114D789A"/>
    <w:lvl w:ilvl="0">
      <w:start w:val="2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1" w:hanging="420"/>
      </w:pPr>
    </w:lvl>
    <w:lvl w:ilvl="2">
      <w:start w:val="1"/>
      <w:numFmt w:val="lowerRoman"/>
      <w:lvlText w:val="%3."/>
      <w:lvlJc w:val="right"/>
      <w:pPr>
        <w:ind w:left="1811" w:hanging="420"/>
      </w:pPr>
    </w:lvl>
    <w:lvl w:ilvl="3">
      <w:start w:val="1"/>
      <w:numFmt w:val="decimal"/>
      <w:lvlText w:val="%4."/>
      <w:lvlJc w:val="left"/>
      <w:pPr>
        <w:ind w:left="2231" w:hanging="420"/>
      </w:pPr>
    </w:lvl>
    <w:lvl w:ilvl="4">
      <w:start w:val="1"/>
      <w:numFmt w:val="lowerLetter"/>
      <w:lvlText w:val="%5)"/>
      <w:lvlJc w:val="left"/>
      <w:pPr>
        <w:ind w:left="2651" w:hanging="420"/>
      </w:pPr>
    </w:lvl>
    <w:lvl w:ilvl="5">
      <w:start w:val="1"/>
      <w:numFmt w:val="lowerRoman"/>
      <w:lvlText w:val="%6."/>
      <w:lvlJc w:val="right"/>
      <w:pPr>
        <w:ind w:left="3071" w:hanging="420"/>
      </w:pPr>
    </w:lvl>
    <w:lvl w:ilvl="6">
      <w:start w:val="1"/>
      <w:numFmt w:val="decimal"/>
      <w:lvlText w:val="%7."/>
      <w:lvlJc w:val="left"/>
      <w:pPr>
        <w:ind w:left="3491" w:hanging="420"/>
      </w:pPr>
    </w:lvl>
    <w:lvl w:ilvl="7">
      <w:start w:val="1"/>
      <w:numFmt w:val="lowerLetter"/>
      <w:lvlText w:val="%8)"/>
      <w:lvlJc w:val="left"/>
      <w:pPr>
        <w:ind w:left="3911" w:hanging="420"/>
      </w:pPr>
    </w:lvl>
    <w:lvl w:ilvl="8">
      <w:start w:val="1"/>
      <w:numFmt w:val="lowerRoman"/>
      <w:lvlText w:val="%9."/>
      <w:lvlJc w:val="right"/>
      <w:pPr>
        <w:ind w:left="4331" w:hanging="420"/>
      </w:pPr>
    </w:lvl>
  </w:abstractNum>
  <w:num w:numId="1" w16cid:durableId="92885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5732D"/>
    <w:rsid w:val="000947FD"/>
    <w:rsid w:val="000B1526"/>
    <w:rsid w:val="000E250B"/>
    <w:rsid w:val="00134D6F"/>
    <w:rsid w:val="00182F06"/>
    <w:rsid w:val="00270CE7"/>
    <w:rsid w:val="00284FD0"/>
    <w:rsid w:val="003153D3"/>
    <w:rsid w:val="00344518"/>
    <w:rsid w:val="003D1C63"/>
    <w:rsid w:val="004000B1"/>
    <w:rsid w:val="00487740"/>
    <w:rsid w:val="004A31D3"/>
    <w:rsid w:val="00516B76"/>
    <w:rsid w:val="0055315C"/>
    <w:rsid w:val="0058182A"/>
    <w:rsid w:val="005C5C15"/>
    <w:rsid w:val="005C7FE7"/>
    <w:rsid w:val="0060515B"/>
    <w:rsid w:val="006C3B76"/>
    <w:rsid w:val="006E785C"/>
    <w:rsid w:val="00721DEE"/>
    <w:rsid w:val="007A10CE"/>
    <w:rsid w:val="008250A1"/>
    <w:rsid w:val="008410C1"/>
    <w:rsid w:val="00970B27"/>
    <w:rsid w:val="009766C6"/>
    <w:rsid w:val="009D67B1"/>
    <w:rsid w:val="009E71B5"/>
    <w:rsid w:val="00A16601"/>
    <w:rsid w:val="00A2244A"/>
    <w:rsid w:val="00A42BB4"/>
    <w:rsid w:val="00AF2E47"/>
    <w:rsid w:val="00B37EA6"/>
    <w:rsid w:val="00B410E0"/>
    <w:rsid w:val="00B917EB"/>
    <w:rsid w:val="00BC3458"/>
    <w:rsid w:val="00C4011A"/>
    <w:rsid w:val="00C4368A"/>
    <w:rsid w:val="00D203A2"/>
    <w:rsid w:val="00D205AE"/>
    <w:rsid w:val="00E00598"/>
    <w:rsid w:val="00E262BA"/>
    <w:rsid w:val="00E4660B"/>
    <w:rsid w:val="00FA39F6"/>
    <w:rsid w:val="00FA5550"/>
    <w:rsid w:val="00FE7F3C"/>
    <w:rsid w:val="05E70E81"/>
    <w:rsid w:val="06CC4290"/>
    <w:rsid w:val="0BD40F69"/>
    <w:rsid w:val="0D892CAF"/>
    <w:rsid w:val="0F2F620A"/>
    <w:rsid w:val="17056755"/>
    <w:rsid w:val="1D1744C9"/>
    <w:rsid w:val="1EB62E3F"/>
    <w:rsid w:val="1EE412E7"/>
    <w:rsid w:val="233A74CA"/>
    <w:rsid w:val="23B976E7"/>
    <w:rsid w:val="2AB40F49"/>
    <w:rsid w:val="2EB6141D"/>
    <w:rsid w:val="314A5748"/>
    <w:rsid w:val="340D4DC7"/>
    <w:rsid w:val="39A50CEE"/>
    <w:rsid w:val="4AC260D1"/>
    <w:rsid w:val="50095F5C"/>
    <w:rsid w:val="52110A6A"/>
    <w:rsid w:val="55A32DD3"/>
    <w:rsid w:val="55AE1942"/>
    <w:rsid w:val="56FC5B1C"/>
    <w:rsid w:val="60B4103C"/>
    <w:rsid w:val="617A3DBC"/>
    <w:rsid w:val="624B38A6"/>
    <w:rsid w:val="6A2F4D85"/>
    <w:rsid w:val="72F07194"/>
    <w:rsid w:val="744C1CD4"/>
    <w:rsid w:val="77FA7033"/>
    <w:rsid w:val="78D85EC6"/>
    <w:rsid w:val="7E751B09"/>
    <w:rsid w:val="7F842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E13E8"/>
  <w15:docId w15:val="{557AF40C-AF03-412A-9362-7D66DBE5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 w:cs="宋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character" w:styleId="a8">
    <w:name w:val="Strong"/>
    <w:basedOn w:val="a0"/>
    <w:qFormat/>
    <w:rPr>
      <w:b/>
      <w:bCs/>
    </w:rPr>
  </w:style>
  <w:style w:type="character" w:styleId="a9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a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ac">
    <w:name w:val="正文 文本"/>
    <w:uiPriority w:val="1"/>
    <w:qFormat/>
    <w:pPr>
      <w:spacing w:line="560" w:lineRule="exact"/>
      <w:ind w:firstLine="640"/>
      <w:jc w:val="both"/>
    </w:pPr>
    <w:rPr>
      <w:rFonts w:ascii="宋体" w:hAnsiTheme="minorHAnsi" w:cstheme="minorBidi"/>
      <w:sz w:val="32"/>
      <w:szCs w:val="22"/>
    </w:rPr>
  </w:style>
  <w:style w:type="paragraph" w:customStyle="1" w:styleId="ad">
    <w:name w:val="正文一级标题"/>
    <w:uiPriority w:val="1"/>
    <w:qFormat/>
    <w:pPr>
      <w:spacing w:line="560" w:lineRule="exact"/>
      <w:ind w:firstLine="720"/>
      <w:jc w:val="both"/>
    </w:pPr>
    <w:rPr>
      <w:rFonts w:ascii="黑体" w:eastAsia="黑体" w:hAnsiTheme="minorHAnsi" w:cstheme="minorBidi"/>
      <w:b/>
      <w:sz w:val="36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410E0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410E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745959ac-583e-4afe-9f2d-abc2e7cbeb10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〈动〉检查、观察（事物的情况）：～灾情｜亲自到现场～。</explain>
      <paraID>5C825079</paraID>
      <start>156</start>
      <end>158</end>
      <status>unmodified</status>
      <modifiedWord/>
      <trackRevisions>false</trackRevisions>
    </reviewItem>
    <reviewItem>
      <errorID>1895a800-4e2d-4554-85ee-dda83d98bf5a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73272829</paraID>
      <start>15</start>
      <end>16</end>
      <status>unmodified</status>
      <modifiedWord/>
      <trackRevisions>false</trackRevisions>
    </reviewItem>
    <reviewItem>
      <errorID>89827fae-cc27-41d6-acc1-37ceb3223389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1F4CFB9C</paraID>
      <start>0</start>
      <end>2</end>
      <status>modified</status>
      <modifiedWord>2.</modifiedWord>
      <trackRevisions>false</trackRevisions>
    </reviewItem>
    <reviewItem>
      <errorID>fc63081d-19a9-46c3-93cf-75823519d389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65ECCC92</paraID>
      <start>15</start>
      <end>16</end>
      <status>unmodified</status>
      <modifiedWord/>
      <trackRevisions>false</trackRevisions>
    </reviewItem>
    <reviewItem>
      <errorID>015e0aa4-2a72-46ac-b37c-ac3e6c33c0b6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662AE372</paraID>
      <start>15</start>
      <end>16</end>
      <status>unmodified</status>
      <modifiedWord/>
      <trackRevisions>false</trackRevisions>
    </reviewItem>
    <reviewItem>
      <errorID>d6a767a3-a52e-477f-b512-e94e985a9fdd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7AAABA43</paraID>
      <start>15</start>
      <end>16</end>
      <status>unmodified</status>
      <modifiedWord/>
      <trackRevisions>false</trackRevisions>
    </reviewItem>
    <reviewItem>
      <errorID>c117714f-843b-4fc7-a789-4946449e957c</errorID>
      <errorWord>精炼</errorWord>
      <group>L1_Word</group>
      <groupName>字词问题</groupName>
      <ability>L2_Typo</ability>
      <abilityName>字词错误</abilityName>
      <candidateList>
        <item>精练</item>
      </candidateList>
      <explain>存在发音相同字词的误用。</explain>
      <paraID>63A56BA5</paraID>
      <start>18</start>
      <end>20</end>
      <status>modified</status>
      <modifiedWord>精练</modifiedWord>
      <trackRevisions>false</trackRevisions>
    </reviewItem>
    <reviewItem>
      <errorID>f2281968-593d-4322-ad0b-051dad2d42d8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63A56BA5</paraID>
      <start>31</start>
      <end>33</end>
      <status>modified</status>
      <modifiedWord>晰地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AD925D-613F-4824-A5CA-93DF5726D13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771</Words>
  <Characters>4399</Characters>
  <Application>Microsoft Office Word</Application>
  <DocSecurity>0</DocSecurity>
  <Lines>36</Lines>
  <Paragraphs>10</Paragraphs>
  <ScaleCrop>false</ScaleCrop>
  <Company>微软中国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8</cp:revision>
  <dcterms:created xsi:type="dcterms:W3CDTF">2021-09-18T01:15:00Z</dcterms:created>
  <dcterms:modified xsi:type="dcterms:W3CDTF">2026-08-17T05:40:00Z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FCD521DF65C14873A3AD94FDF13404B4_13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