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B3A67" w14:textId="77777777" w:rsidR="00186006" w:rsidRPr="00186006" w:rsidRDefault="00186006" w:rsidP="00186006">
      <w:pPr>
        <w:widowControl/>
        <w:jc w:val="distribute"/>
        <w:rPr>
          <w:rFonts w:ascii="方正小标宋简体" w:eastAsia="方正小标宋简体" w:hAnsi="宋体" w:cs="宋体" w:hint="eastAsia"/>
          <w:b/>
          <w:kern w:val="0"/>
          <w:sz w:val="48"/>
          <w:szCs w:val="48"/>
        </w:rPr>
      </w:pPr>
      <w:r w:rsidRPr="00186006">
        <w:rPr>
          <w:rFonts w:ascii="方正小标宋简体" w:eastAsia="方正小标宋简体" w:hAnsi="宋体" w:cs="宋体" w:hint="eastAsia"/>
          <w:b/>
          <w:color w:val="FF0000"/>
          <w:kern w:val="0"/>
          <w:sz w:val="48"/>
          <w:szCs w:val="48"/>
        </w:rPr>
        <w:t>上海市闵行区人民政府教育督导室文件</w:t>
      </w:r>
    </w:p>
    <w:p w14:paraId="6EDC5EC7" w14:textId="77777777" w:rsidR="00186006" w:rsidRPr="00186006" w:rsidRDefault="00186006" w:rsidP="00186006">
      <w:pPr>
        <w:spacing w:line="500" w:lineRule="exact"/>
        <w:jc w:val="center"/>
        <w:rPr>
          <w:rFonts w:ascii="仿宋_GB2312" w:eastAsia="仿宋_GB2312" w:hAnsi="Times New Roman" w:cs="Times New Roman"/>
          <w:sz w:val="32"/>
          <w:szCs w:val="20"/>
        </w:rPr>
      </w:pPr>
    </w:p>
    <w:p w14:paraId="172CEA09" w14:textId="77777777" w:rsidR="00186006" w:rsidRPr="00186006" w:rsidRDefault="00186006" w:rsidP="00186006">
      <w:pPr>
        <w:spacing w:line="500" w:lineRule="exact"/>
        <w:jc w:val="center"/>
        <w:rPr>
          <w:rFonts w:ascii="仿宋_GB2312" w:eastAsia="仿宋_GB2312" w:hAnsi="Times New Roman" w:cs="Times New Roman"/>
          <w:sz w:val="32"/>
          <w:szCs w:val="20"/>
        </w:rPr>
      </w:pPr>
    </w:p>
    <w:p w14:paraId="311B2AEB" w14:textId="20187356" w:rsidR="00186006" w:rsidRPr="00186006" w:rsidRDefault="00186006" w:rsidP="00186006">
      <w:pPr>
        <w:pBdr>
          <w:bottom w:val="single" w:sz="12" w:space="1" w:color="FF0000"/>
        </w:pBdr>
        <w:spacing w:line="560" w:lineRule="exact"/>
        <w:jc w:val="center"/>
        <w:rPr>
          <w:rFonts w:ascii="仿宋" w:eastAsia="仿宋" w:hAnsi="仿宋" w:cs="Times New Roman" w:hint="eastAsia"/>
          <w:sz w:val="32"/>
          <w:szCs w:val="20"/>
        </w:rPr>
      </w:pPr>
      <w:r w:rsidRPr="00186006">
        <w:rPr>
          <w:rFonts w:ascii="仿宋" w:eastAsia="仿宋" w:hAnsi="仿宋" w:cs="Times New Roman" w:hint="eastAsia"/>
          <w:sz w:val="32"/>
          <w:szCs w:val="20"/>
        </w:rPr>
        <w:t>闵府教督〔202</w:t>
      </w:r>
      <w:r w:rsidRPr="00186006">
        <w:rPr>
          <w:rFonts w:ascii="仿宋" w:eastAsia="仿宋" w:hAnsi="仿宋" w:cs="Times New Roman"/>
          <w:sz w:val="32"/>
          <w:szCs w:val="20"/>
        </w:rPr>
        <w:t>6</w:t>
      </w:r>
      <w:r w:rsidRPr="00186006">
        <w:rPr>
          <w:rFonts w:ascii="仿宋" w:eastAsia="仿宋" w:hAnsi="仿宋" w:cs="Times New Roman" w:hint="eastAsia"/>
          <w:sz w:val="32"/>
          <w:szCs w:val="20"/>
        </w:rPr>
        <w:t>〕</w:t>
      </w:r>
      <w:r>
        <w:rPr>
          <w:rFonts w:ascii="仿宋" w:eastAsia="仿宋" w:hAnsi="仿宋" w:cs="Times New Roman"/>
          <w:sz w:val="32"/>
          <w:szCs w:val="20"/>
        </w:rPr>
        <w:t>1</w:t>
      </w:r>
      <w:r w:rsidR="00825142">
        <w:rPr>
          <w:rFonts w:ascii="仿宋" w:eastAsia="仿宋" w:hAnsi="仿宋" w:cs="Times New Roman" w:hint="eastAsia"/>
          <w:sz w:val="32"/>
          <w:szCs w:val="20"/>
        </w:rPr>
        <w:t>8</w:t>
      </w:r>
      <w:r w:rsidRPr="00186006">
        <w:rPr>
          <w:rFonts w:ascii="仿宋" w:eastAsia="仿宋" w:hAnsi="仿宋" w:cs="Times New Roman" w:hint="eastAsia"/>
          <w:sz w:val="32"/>
          <w:szCs w:val="20"/>
        </w:rPr>
        <w:t>号</w:t>
      </w:r>
    </w:p>
    <w:p w14:paraId="7A4A566E" w14:textId="77777777" w:rsidR="00186006" w:rsidRPr="00186006" w:rsidRDefault="00186006" w:rsidP="00186006">
      <w:pPr>
        <w:jc w:val="center"/>
        <w:rPr>
          <w:rFonts w:ascii="Times New Roman" w:eastAsia="宋体" w:hAnsi="Times New Roman" w:cs="Times New Roman"/>
          <w:szCs w:val="21"/>
        </w:rPr>
      </w:pPr>
      <w:r w:rsidRPr="00186006">
        <w:rPr>
          <w:rFonts w:ascii="宋体" w:eastAsia="宋体" w:hAnsi="宋体" w:cs="Times New Roman" w:hint="eastAsia"/>
          <w:b/>
          <w:szCs w:val="21"/>
        </w:rPr>
        <w:t xml:space="preserve"> </w:t>
      </w:r>
    </w:p>
    <w:p w14:paraId="10E2AABB" w14:textId="20CD2203" w:rsidR="00186006" w:rsidRPr="00186006" w:rsidRDefault="00186006" w:rsidP="00186006">
      <w:pPr>
        <w:widowControl/>
        <w:snapToGrid w:val="0"/>
        <w:jc w:val="center"/>
        <w:rPr>
          <w:rFonts w:ascii="方正小标宋简体" w:eastAsia="方正小标宋简体" w:hAnsi="仿宋" w:cs="宋体" w:hint="eastAsia"/>
          <w:color w:val="000000"/>
          <w:kern w:val="0"/>
          <w:sz w:val="44"/>
          <w:szCs w:val="36"/>
        </w:rPr>
      </w:pPr>
      <w:r w:rsidRPr="00186006">
        <w:rPr>
          <w:rFonts w:ascii="方正小标宋简体" w:eastAsia="方正小标宋简体" w:hAnsi="仿宋" w:cs="宋体" w:hint="eastAsia"/>
          <w:color w:val="000000"/>
          <w:kern w:val="0"/>
          <w:sz w:val="44"/>
          <w:szCs w:val="36"/>
        </w:rPr>
        <w:t>关于印发</w:t>
      </w:r>
      <w:r w:rsidRPr="00186006">
        <w:rPr>
          <w:rFonts w:ascii="方正小标宋简体" w:eastAsia="方正小标宋简体" w:hAnsi="仿宋" w:cs="宋体" w:hint="eastAsia"/>
          <w:color w:val="000000"/>
          <w:kern w:val="0"/>
          <w:sz w:val="44"/>
          <w:szCs w:val="44"/>
        </w:rPr>
        <w:t>《</w:t>
      </w:r>
      <w:r w:rsidRPr="00186006">
        <w:rPr>
          <w:rFonts w:ascii="方正小标宋简体" w:eastAsia="方正小标宋简体" w:hAnsi="仿宋" w:cs="宋体" w:hint="eastAsia"/>
          <w:color w:val="000000"/>
          <w:kern w:val="0"/>
          <w:sz w:val="44"/>
          <w:szCs w:val="36"/>
        </w:rPr>
        <w:t>上海市闵行区嘟嘟幼儿园办园水</w:t>
      </w:r>
      <w:r w:rsidRPr="00186006">
        <w:rPr>
          <w:rFonts w:ascii="方正小标宋简体" w:eastAsia="方正小标宋简体" w:hAnsi="仿宋" w:cs="宋体" w:hint="eastAsia"/>
          <w:color w:val="000000"/>
          <w:kern w:val="0"/>
          <w:sz w:val="44"/>
          <w:szCs w:val="44"/>
        </w:rPr>
        <w:t>平（202</w:t>
      </w:r>
      <w:r w:rsidRPr="00186006">
        <w:rPr>
          <w:rFonts w:ascii="方正小标宋简体" w:eastAsia="方正小标宋简体" w:hAnsi="仿宋" w:cs="宋体"/>
          <w:color w:val="000000"/>
          <w:kern w:val="0"/>
          <w:sz w:val="44"/>
          <w:szCs w:val="44"/>
        </w:rPr>
        <w:t>1</w:t>
      </w:r>
      <w:r w:rsidRPr="00186006">
        <w:rPr>
          <w:rFonts w:ascii="方正小标宋简体" w:eastAsia="方正小标宋简体" w:hAnsi="仿宋" w:cs="宋体" w:hint="eastAsia"/>
          <w:color w:val="000000"/>
          <w:kern w:val="0"/>
          <w:sz w:val="44"/>
          <w:szCs w:val="44"/>
        </w:rPr>
        <w:t>-202</w:t>
      </w:r>
      <w:r w:rsidRPr="00186006">
        <w:rPr>
          <w:rFonts w:ascii="方正小标宋简体" w:eastAsia="方正小标宋简体" w:hAnsi="仿宋" w:cs="宋体"/>
          <w:color w:val="000000"/>
          <w:kern w:val="0"/>
          <w:sz w:val="44"/>
          <w:szCs w:val="44"/>
        </w:rPr>
        <w:t>6</w:t>
      </w:r>
      <w:r w:rsidRPr="00186006">
        <w:rPr>
          <w:rFonts w:ascii="方正小标宋简体" w:eastAsia="方正小标宋简体" w:hAnsi="仿宋" w:cs="宋体" w:hint="eastAsia"/>
          <w:color w:val="000000"/>
          <w:kern w:val="0"/>
          <w:sz w:val="44"/>
          <w:szCs w:val="44"/>
        </w:rPr>
        <w:t>）综合督导意见书</w:t>
      </w:r>
      <w:r w:rsidRPr="00186006">
        <w:rPr>
          <w:rFonts w:ascii="方正小标宋简体" w:eastAsia="方正小标宋简体" w:hAnsi="仿宋" w:cs="宋体" w:hint="eastAsia"/>
          <w:color w:val="000000"/>
          <w:kern w:val="0"/>
          <w:sz w:val="44"/>
          <w:szCs w:val="36"/>
        </w:rPr>
        <w:t>》的通知</w:t>
      </w:r>
    </w:p>
    <w:p w14:paraId="62BC89A5" w14:textId="77777777" w:rsidR="00186006" w:rsidRPr="00186006" w:rsidRDefault="00186006" w:rsidP="00186006">
      <w:pPr>
        <w:snapToGrid w:val="0"/>
        <w:spacing w:line="360" w:lineRule="auto"/>
        <w:rPr>
          <w:rFonts w:ascii="仿宋" w:eastAsia="仿宋" w:hAnsi="仿宋" w:cs="Times New Roman" w:hint="eastAsia"/>
          <w:bCs/>
          <w:color w:val="000000"/>
          <w:kern w:val="20"/>
          <w:sz w:val="22"/>
          <w:szCs w:val="32"/>
        </w:rPr>
      </w:pPr>
    </w:p>
    <w:p w14:paraId="75F9643E" w14:textId="6A61CB79" w:rsidR="00186006" w:rsidRPr="00186006" w:rsidRDefault="00186006" w:rsidP="00186006">
      <w:pPr>
        <w:snapToGrid w:val="0"/>
        <w:spacing w:line="360" w:lineRule="auto"/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</w:pPr>
      <w:r w:rsidRPr="00186006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上海市闵行区嘟嘟幼儿园：</w:t>
      </w:r>
    </w:p>
    <w:p w14:paraId="7B878E8A" w14:textId="253CC789" w:rsidR="00186006" w:rsidRPr="00186006" w:rsidRDefault="00186006" w:rsidP="00186006">
      <w:pPr>
        <w:widowControl/>
        <w:snapToGrid w:val="0"/>
        <w:spacing w:line="360" w:lineRule="auto"/>
        <w:ind w:firstLineChars="200" w:firstLine="640"/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</w:pPr>
      <w:r w:rsidRPr="00186006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现将《上海市闵行区嘟嘟幼儿园办园水平（202</w:t>
      </w:r>
      <w:r w:rsidRPr="00186006">
        <w:rPr>
          <w:rFonts w:ascii="仿宋" w:eastAsia="仿宋" w:hAnsi="仿宋" w:cs="Times New Roman"/>
          <w:color w:val="000000"/>
          <w:kern w:val="0"/>
          <w:sz w:val="32"/>
          <w:szCs w:val="32"/>
        </w:rPr>
        <w:t>1</w:t>
      </w:r>
      <w:r w:rsidRPr="00186006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-202</w:t>
      </w:r>
      <w:r w:rsidRPr="00186006">
        <w:rPr>
          <w:rFonts w:ascii="仿宋" w:eastAsia="仿宋" w:hAnsi="仿宋" w:cs="Times New Roman"/>
          <w:color w:val="000000"/>
          <w:kern w:val="0"/>
          <w:sz w:val="32"/>
          <w:szCs w:val="32"/>
        </w:rPr>
        <w:t>6</w:t>
      </w:r>
      <w:r w:rsidRPr="00186006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）综合督导意见书》印发给你们。请针对意见书中提出的问题和改进建议，在认真研究的基础上制定出改进计划，在收到意见书的一个月内书面报我室。</w:t>
      </w:r>
    </w:p>
    <w:p w14:paraId="1A743341" w14:textId="77777777" w:rsidR="00186006" w:rsidRPr="00186006" w:rsidRDefault="00186006" w:rsidP="00186006">
      <w:pPr>
        <w:widowControl/>
        <w:snapToGrid w:val="0"/>
        <w:spacing w:line="360" w:lineRule="auto"/>
        <w:jc w:val="left"/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</w:pPr>
    </w:p>
    <w:p w14:paraId="76DF0679" w14:textId="51142C54" w:rsidR="00186006" w:rsidRPr="00186006" w:rsidRDefault="00186006" w:rsidP="00186006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</w:pPr>
      <w:r w:rsidRPr="00186006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附件：上海市闵行区嘟嘟幼儿园办园水平（202</w:t>
      </w:r>
      <w:r w:rsidRPr="00186006">
        <w:rPr>
          <w:rFonts w:ascii="仿宋" w:eastAsia="仿宋" w:hAnsi="仿宋" w:cs="Times New Roman"/>
          <w:color w:val="000000"/>
          <w:kern w:val="0"/>
          <w:sz w:val="32"/>
          <w:szCs w:val="32"/>
        </w:rPr>
        <w:t>1</w:t>
      </w:r>
      <w:r w:rsidRPr="00186006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-202</w:t>
      </w:r>
      <w:r w:rsidRPr="00186006">
        <w:rPr>
          <w:rFonts w:ascii="仿宋" w:eastAsia="仿宋" w:hAnsi="仿宋" w:cs="Times New Roman"/>
          <w:color w:val="000000"/>
          <w:kern w:val="0"/>
          <w:sz w:val="32"/>
          <w:szCs w:val="32"/>
        </w:rPr>
        <w:t>6</w:t>
      </w:r>
      <w:r w:rsidRPr="00186006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）综合督导意见书</w:t>
      </w:r>
    </w:p>
    <w:p w14:paraId="65084332" w14:textId="77777777" w:rsidR="00186006" w:rsidRPr="00186006" w:rsidRDefault="00186006" w:rsidP="00186006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</w:pPr>
    </w:p>
    <w:p w14:paraId="0906BD18" w14:textId="77777777" w:rsidR="00186006" w:rsidRPr="00186006" w:rsidRDefault="00186006" w:rsidP="00186006">
      <w:pPr>
        <w:widowControl/>
        <w:snapToGrid w:val="0"/>
        <w:spacing w:line="360" w:lineRule="auto"/>
        <w:ind w:left="2098" w:firstLine="641"/>
        <w:jc w:val="righ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 w:rsidRPr="0018600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闵行区人民政府教育督导室</w:t>
      </w:r>
    </w:p>
    <w:p w14:paraId="6DBC751A" w14:textId="4A571F1B" w:rsidR="00186006" w:rsidRDefault="00186006" w:rsidP="00186006">
      <w:pPr>
        <w:widowControl/>
        <w:snapToGrid w:val="0"/>
        <w:spacing w:line="360" w:lineRule="auto"/>
        <w:ind w:left="2098" w:rightChars="241" w:right="506" w:firstLine="641"/>
        <w:jc w:val="righ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 w:rsidRPr="0018600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202</w:t>
      </w:r>
      <w:r w:rsidRPr="00186006">
        <w:rPr>
          <w:rFonts w:ascii="仿宋" w:eastAsia="仿宋" w:hAnsi="仿宋" w:cs="宋体"/>
          <w:color w:val="000000"/>
          <w:kern w:val="0"/>
          <w:sz w:val="32"/>
          <w:szCs w:val="32"/>
        </w:rPr>
        <w:t>6</w:t>
      </w:r>
      <w:r w:rsidRPr="00186006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年6月30日</w:t>
      </w:r>
    </w:p>
    <w:p w14:paraId="0B5127C1" w14:textId="77777777" w:rsidR="00BB7C5D" w:rsidRPr="00186006" w:rsidRDefault="00BB7C5D" w:rsidP="00186006">
      <w:pPr>
        <w:widowControl/>
        <w:snapToGrid w:val="0"/>
        <w:spacing w:line="360" w:lineRule="auto"/>
        <w:ind w:left="2098" w:rightChars="241" w:right="506" w:firstLine="641"/>
        <w:jc w:val="righ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</w:p>
    <w:p w14:paraId="71E554BD" w14:textId="77777777" w:rsidR="00186006" w:rsidRPr="00186006" w:rsidRDefault="00186006" w:rsidP="00186006">
      <w:pPr>
        <w:spacing w:after="80" w:line="500" w:lineRule="exact"/>
        <w:ind w:firstLineChars="100" w:firstLine="280"/>
        <w:rPr>
          <w:rFonts w:ascii="黑体" w:eastAsia="黑体" w:hAnsi="黑体" w:cs="Times New Roman" w:hint="eastAsia"/>
          <w:color w:val="000000"/>
          <w:sz w:val="28"/>
          <w:szCs w:val="28"/>
        </w:rPr>
      </w:pPr>
      <w:r w:rsidRPr="00186006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公开属性：主动公开</w:t>
      </w:r>
      <w:r w:rsidRPr="00186006">
        <w:rPr>
          <w:rFonts w:ascii="黑体" w:eastAsia="黑体" w:hAnsi="黑体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66FEC41" wp14:editId="5EC73F12">
                <wp:simplePos x="0" y="0"/>
                <wp:positionH relativeFrom="column">
                  <wp:posOffset>0</wp:posOffset>
                </wp:positionH>
                <wp:positionV relativeFrom="paragraph">
                  <wp:posOffset>384809</wp:posOffset>
                </wp:positionV>
                <wp:extent cx="5734050" cy="0"/>
                <wp:effectExtent l="0" t="0" r="1905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34F08" id="直接连接符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0.3pt" to="451.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KcPJ2TaAAAABgEAAA8AAAAAAAAAAAAAAAAACgQAAGRycy9kb3ducmV2Lnht&#10;bFBLBQYAAAAABAAEAPMAAAARBQAAAAA=&#10;"/>
            </w:pict>
          </mc:Fallback>
        </mc:AlternateContent>
      </w:r>
    </w:p>
    <w:p w14:paraId="05F0BEE4" w14:textId="6FB0DD97" w:rsidR="00186006" w:rsidRPr="00186006" w:rsidRDefault="00186006" w:rsidP="00186006">
      <w:pPr>
        <w:spacing w:before="80" w:after="80" w:line="500" w:lineRule="exact"/>
        <w:ind w:firstLineChars="100" w:firstLine="280"/>
        <w:rPr>
          <w:rFonts w:ascii="仿宋" w:eastAsia="仿宋" w:hAnsi="仿宋" w:cs="Times New Roman" w:hint="eastAsia"/>
          <w:color w:val="000000"/>
          <w:sz w:val="28"/>
          <w:szCs w:val="28"/>
        </w:rPr>
      </w:pPr>
      <w:r w:rsidRPr="00186006">
        <w:rPr>
          <w:rFonts w:ascii="仿宋" w:eastAsia="仿宋" w:hAnsi="仿宋" w:cs="Times New Roman" w:hint="eastAsia"/>
          <w:color w:val="000000"/>
          <w:sz w:val="28"/>
          <w:szCs w:val="28"/>
        </w:rPr>
        <w:t>抄送：闵行区人民政府办公室、</w:t>
      </w:r>
      <w:r w:rsidR="007B2649">
        <w:rPr>
          <w:rFonts w:ascii="仿宋" w:eastAsia="仿宋" w:hAnsi="仿宋" w:cs="Times New Roman" w:hint="eastAsia"/>
          <w:color w:val="000000"/>
          <w:sz w:val="28"/>
          <w:szCs w:val="28"/>
        </w:rPr>
        <w:t>颛桥</w:t>
      </w:r>
      <w:r w:rsidRPr="00186006">
        <w:rPr>
          <w:rFonts w:ascii="仿宋" w:eastAsia="仿宋" w:hAnsi="仿宋" w:cs="Times New Roman" w:hint="eastAsia"/>
          <w:color w:val="000000"/>
          <w:sz w:val="28"/>
          <w:szCs w:val="28"/>
        </w:rPr>
        <w:t>镇、上海市闵行区教育局</w:t>
      </w:r>
    </w:p>
    <w:p w14:paraId="7FD7D76A" w14:textId="3671B301" w:rsidR="00186006" w:rsidRPr="00186006" w:rsidRDefault="00186006" w:rsidP="00186006">
      <w:pPr>
        <w:spacing w:after="80" w:line="500" w:lineRule="exact"/>
        <w:ind w:firstLineChars="100" w:firstLine="280"/>
        <w:rPr>
          <w:rFonts w:ascii="仿宋" w:eastAsia="仿宋" w:hAnsi="仿宋" w:cs="Times New Roman" w:hint="eastAsia"/>
          <w:color w:val="000000"/>
          <w:sz w:val="28"/>
          <w:szCs w:val="28"/>
        </w:rPr>
      </w:pPr>
      <w:r w:rsidRPr="00186006">
        <w:rPr>
          <w:rFonts w:ascii="Times New Roman" w:eastAsia="宋体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CCB7DFE" wp14:editId="45AD34B1">
                <wp:simplePos x="0" y="0"/>
                <wp:positionH relativeFrom="column">
                  <wp:posOffset>0</wp:posOffset>
                </wp:positionH>
                <wp:positionV relativeFrom="paragraph">
                  <wp:posOffset>-6351</wp:posOffset>
                </wp:positionV>
                <wp:extent cx="5734050" cy="0"/>
                <wp:effectExtent l="0" t="0" r="19050" b="190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E7A9E1" id="直接连接符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.5pt" to="451.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PRPn4/aAAAABgEAAA8AAAAAAAAAAAAAAAAACgQAAGRycy9kb3ducmV2Lnht&#10;bFBLBQYAAAAABAAEAPMAAAARBQAAAAA=&#10;"/>
            </w:pict>
          </mc:Fallback>
        </mc:AlternateContent>
      </w:r>
      <w:r w:rsidRPr="00186006">
        <w:rPr>
          <w:rFonts w:ascii="Times New Roman" w:eastAsia="宋体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0CB45B7" wp14:editId="313E4809">
                <wp:simplePos x="0" y="0"/>
                <wp:positionH relativeFrom="column">
                  <wp:posOffset>0</wp:posOffset>
                </wp:positionH>
                <wp:positionV relativeFrom="paragraph">
                  <wp:posOffset>374649</wp:posOffset>
                </wp:positionV>
                <wp:extent cx="5734050" cy="0"/>
                <wp:effectExtent l="0" t="0" r="1905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B1D099" id="直接连接符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9.5pt" to="451.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FkmJ6LaAAAABgEAAA8AAAAAAAAAAAAAAAAACgQAAGRycy9kb3ducmV2Lnht&#10;bFBLBQYAAAAABAAEAPMAAAARBQAAAAA=&#10;"/>
            </w:pict>
          </mc:Fallback>
        </mc:AlternateContent>
      </w:r>
      <w:r w:rsidRPr="00186006">
        <w:rPr>
          <w:rFonts w:ascii="仿宋" w:eastAsia="仿宋" w:hAnsi="仿宋" w:cs="Times New Roman" w:hint="eastAsia"/>
          <w:color w:val="000000"/>
          <w:sz w:val="28"/>
          <w:szCs w:val="28"/>
        </w:rPr>
        <w:t xml:space="preserve">闵行区人民政府教育督导室             </w:t>
      </w:r>
      <w:r w:rsidRPr="00186006">
        <w:rPr>
          <w:rFonts w:ascii="仿宋" w:eastAsia="仿宋" w:hAnsi="仿宋" w:cs="Times New Roman"/>
          <w:color w:val="000000"/>
          <w:sz w:val="28"/>
          <w:szCs w:val="28"/>
        </w:rPr>
        <w:t xml:space="preserve"> </w:t>
      </w:r>
      <w:r w:rsidRPr="00186006">
        <w:rPr>
          <w:rFonts w:ascii="仿宋" w:eastAsia="仿宋" w:hAnsi="仿宋" w:cs="Times New Roman" w:hint="eastAsia"/>
          <w:color w:val="000000"/>
          <w:sz w:val="28"/>
          <w:szCs w:val="28"/>
        </w:rPr>
        <w:t>202</w:t>
      </w:r>
      <w:r w:rsidRPr="00186006">
        <w:rPr>
          <w:rFonts w:ascii="仿宋" w:eastAsia="仿宋" w:hAnsi="仿宋" w:cs="Times New Roman"/>
          <w:color w:val="000000"/>
          <w:sz w:val="28"/>
          <w:szCs w:val="28"/>
        </w:rPr>
        <w:t>6</w:t>
      </w:r>
      <w:r w:rsidRPr="00186006">
        <w:rPr>
          <w:rFonts w:ascii="仿宋" w:eastAsia="仿宋" w:hAnsi="仿宋" w:cs="Times New Roman" w:hint="eastAsia"/>
          <w:color w:val="000000"/>
          <w:sz w:val="28"/>
          <w:szCs w:val="28"/>
        </w:rPr>
        <w:t>年6月30日印发</w:t>
      </w:r>
    </w:p>
    <w:p w14:paraId="5F67C03C" w14:textId="77777777" w:rsidR="00186006" w:rsidRPr="00186006" w:rsidRDefault="00186006" w:rsidP="00186006">
      <w:pPr>
        <w:widowControl/>
        <w:spacing w:line="360" w:lineRule="auto"/>
        <w:jc w:val="left"/>
        <w:rPr>
          <w:rFonts w:ascii="仿宋" w:eastAsia="仿宋" w:hAnsi="仿宋" w:cs="仿宋" w:hint="eastAsia"/>
          <w:b/>
          <w:kern w:val="0"/>
          <w:sz w:val="32"/>
          <w:szCs w:val="32"/>
        </w:rPr>
      </w:pPr>
      <w:r w:rsidRPr="00186006">
        <w:rPr>
          <w:rFonts w:ascii="仿宋" w:eastAsia="仿宋" w:hAnsi="仿宋" w:cs="仿宋" w:hint="eastAsia"/>
          <w:b/>
          <w:kern w:val="0"/>
          <w:sz w:val="32"/>
          <w:szCs w:val="32"/>
        </w:rPr>
        <w:lastRenderedPageBreak/>
        <w:t>附件</w:t>
      </w:r>
    </w:p>
    <w:p w14:paraId="266B85DF" w14:textId="1B81D8D2" w:rsidR="00FD5A50" w:rsidRDefault="00513D7B">
      <w:pPr>
        <w:widowControl/>
        <w:spacing w:line="360" w:lineRule="auto"/>
        <w:jc w:val="center"/>
        <w:rPr>
          <w:rFonts w:ascii="仿宋" w:eastAsia="仿宋" w:hAnsi="仿宋" w:cs="仿宋" w:hint="eastAsia"/>
          <w:b/>
          <w:kern w:val="0"/>
          <w:sz w:val="36"/>
          <w:szCs w:val="36"/>
        </w:rPr>
      </w:pPr>
      <w:r>
        <w:rPr>
          <w:rFonts w:ascii="仿宋" w:eastAsia="仿宋" w:hAnsi="仿宋" w:cs="仿宋" w:hint="eastAsia"/>
          <w:b/>
          <w:kern w:val="0"/>
          <w:sz w:val="36"/>
          <w:szCs w:val="36"/>
        </w:rPr>
        <w:t>上海闵行区嘟嘟幼儿园</w:t>
      </w:r>
      <w:r>
        <w:rPr>
          <w:rFonts w:ascii="仿宋" w:eastAsia="仿宋" w:hAnsi="仿宋" w:cs="仿宋" w:hint="eastAsia"/>
          <w:b/>
          <w:kern w:val="20"/>
          <w:sz w:val="36"/>
          <w:szCs w:val="36"/>
        </w:rPr>
        <w:t>办园</w:t>
      </w:r>
      <w:r>
        <w:rPr>
          <w:rFonts w:ascii="仿宋" w:eastAsia="仿宋" w:hAnsi="仿宋" w:cs="仿宋" w:hint="eastAsia"/>
          <w:b/>
          <w:kern w:val="0"/>
          <w:sz w:val="36"/>
          <w:szCs w:val="36"/>
        </w:rPr>
        <w:t>水平（2021—2026）</w:t>
      </w:r>
    </w:p>
    <w:p w14:paraId="2733423D" w14:textId="77777777" w:rsidR="00FD5A50" w:rsidRDefault="00513D7B">
      <w:pPr>
        <w:widowControl/>
        <w:spacing w:line="360" w:lineRule="auto"/>
        <w:jc w:val="center"/>
        <w:rPr>
          <w:rFonts w:ascii="仿宋" w:eastAsia="仿宋" w:hAnsi="仿宋" w:cs="仿宋" w:hint="eastAsia"/>
          <w:b/>
          <w:kern w:val="0"/>
          <w:sz w:val="36"/>
          <w:szCs w:val="36"/>
        </w:rPr>
      </w:pPr>
      <w:r>
        <w:rPr>
          <w:rFonts w:ascii="仿宋" w:eastAsia="仿宋" w:hAnsi="仿宋" w:cs="仿宋" w:hint="eastAsia"/>
          <w:b/>
          <w:kern w:val="0"/>
          <w:sz w:val="36"/>
          <w:szCs w:val="36"/>
        </w:rPr>
        <w:t>综合督导意见书</w:t>
      </w:r>
    </w:p>
    <w:p w14:paraId="5E754D1E" w14:textId="77777777" w:rsidR="00FD5A50" w:rsidRDefault="00513D7B">
      <w:pPr>
        <w:widowControl/>
        <w:spacing w:line="360" w:lineRule="auto"/>
        <w:ind w:firstLine="560"/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根据教育部《幼儿园办园行为督导评估办法》和《上海市教育督导条例》，闵行区人民政府教育督导室于2026年5月14日对上海闵行区嘟嘟幼儿园办园水平（2021-2026）进行了实地督导评估。实地督导前，督导组审核幼儿园提交的材料；对园内51名教职工以及393位家长进行问卷调查。实地督导期间，督导组通过听取顾燕华园长自评汇报，察看园容园貌、现场查阅资料。观摩一日活动各个环节，访谈幼儿园园长、中层干部、教研组长、教师以及三大员16人次。</w:t>
      </w:r>
    </w:p>
    <w:p w14:paraId="28D315BF" w14:textId="77777777" w:rsidR="00FD5A50" w:rsidRDefault="00513D7B">
      <w:pPr>
        <w:pStyle w:val="a4"/>
        <w:widowControl/>
        <w:spacing w:line="360" w:lineRule="auto"/>
        <w:ind w:firstLine="562"/>
        <w:rPr>
          <w:rStyle w:val="a3"/>
          <w:rFonts w:ascii="仿宋" w:eastAsia="仿宋" w:hAnsi="仿宋" w:cs="仿宋" w:hint="eastAsia"/>
          <w:sz w:val="28"/>
          <w:szCs w:val="28"/>
          <w:lang w:val="zh-TW"/>
        </w:rPr>
      </w:pPr>
      <w:r>
        <w:rPr>
          <w:rStyle w:val="a3"/>
          <w:rFonts w:ascii="仿宋" w:eastAsia="仿宋" w:hAnsi="仿宋" w:cs="仿宋" w:hint="eastAsia"/>
          <w:b/>
          <w:bCs/>
          <w:sz w:val="28"/>
          <w:szCs w:val="28"/>
          <w:lang w:val="zh-TW" w:eastAsia="zh-TW"/>
        </w:rPr>
        <w:t>综合分析各类信息，督导组认为：</w:t>
      </w:r>
      <w:r>
        <w:rPr>
          <w:rStyle w:val="a3"/>
          <w:rFonts w:ascii="仿宋" w:eastAsia="仿宋" w:hAnsi="仿宋" w:cs="仿宋" w:hint="eastAsia"/>
          <w:sz w:val="28"/>
          <w:szCs w:val="28"/>
        </w:rPr>
        <w:t>上海</w:t>
      </w:r>
      <w:r>
        <w:rPr>
          <w:rFonts w:ascii="仿宋" w:eastAsia="仿宋" w:hAnsi="仿宋" w:cs="仿宋" w:hint="eastAsia"/>
          <w:kern w:val="0"/>
          <w:sz w:val="28"/>
          <w:szCs w:val="28"/>
        </w:rPr>
        <w:t>闵行区嘟嘟幼儿园</w:t>
      </w:r>
      <w:r>
        <w:rPr>
          <w:rStyle w:val="a3"/>
          <w:rFonts w:ascii="仿宋" w:eastAsia="仿宋" w:hAnsi="仿宋" w:cs="仿宋" w:hint="eastAsia"/>
          <w:sz w:val="28"/>
          <w:szCs w:val="28"/>
          <w:lang w:val="zh-TW"/>
        </w:rPr>
        <w:t>依托联合党支部推进党建与思政工作，健全工会、青工委组织，将党建融入办园治理，依规完善理事会架构、落实民主管理，家园共育机制初步成型，师生、家长满意度</w:t>
      </w:r>
      <w:r>
        <w:rPr>
          <w:rStyle w:val="a3"/>
          <w:rFonts w:ascii="仿宋" w:eastAsia="仿宋" w:hAnsi="仿宋" w:cs="仿宋" w:hint="eastAsia"/>
          <w:sz w:val="28"/>
          <w:szCs w:val="28"/>
        </w:rPr>
        <w:t>较好</w:t>
      </w:r>
      <w:r>
        <w:rPr>
          <w:rStyle w:val="a3"/>
          <w:rFonts w:ascii="仿宋" w:eastAsia="仿宋" w:hAnsi="仿宋" w:cs="仿宋" w:hint="eastAsia"/>
          <w:sz w:val="28"/>
          <w:szCs w:val="28"/>
          <w:lang w:val="zh-TW"/>
        </w:rPr>
        <w:t>。保教管理体系基本完善，课程设置</w:t>
      </w:r>
      <w:r>
        <w:rPr>
          <w:rStyle w:val="a3"/>
          <w:rFonts w:ascii="仿宋" w:eastAsia="仿宋" w:hAnsi="仿宋" w:cs="仿宋" w:hint="eastAsia"/>
          <w:sz w:val="28"/>
          <w:szCs w:val="28"/>
        </w:rPr>
        <w:t>基本</w:t>
      </w:r>
      <w:r>
        <w:rPr>
          <w:rStyle w:val="a3"/>
          <w:rFonts w:ascii="仿宋" w:eastAsia="仿宋" w:hAnsi="仿宋" w:cs="仿宋" w:hint="eastAsia"/>
          <w:sz w:val="28"/>
          <w:szCs w:val="28"/>
          <w:lang w:val="zh-TW"/>
        </w:rPr>
        <w:t>合规、无小学化现象，教研、听评督导机制常态运行，师幼氛围良好，幼儿发展</w:t>
      </w:r>
      <w:r>
        <w:rPr>
          <w:rStyle w:val="a3"/>
          <w:rFonts w:ascii="仿宋" w:eastAsia="仿宋" w:hAnsi="仿宋" w:cs="仿宋" w:hint="eastAsia"/>
          <w:sz w:val="28"/>
          <w:szCs w:val="28"/>
        </w:rPr>
        <w:t>较好</w:t>
      </w:r>
      <w:r>
        <w:rPr>
          <w:rStyle w:val="a3"/>
          <w:rFonts w:ascii="仿宋" w:eastAsia="仿宋" w:hAnsi="仿宋" w:cs="仿宋" w:hint="eastAsia"/>
          <w:sz w:val="28"/>
          <w:szCs w:val="28"/>
          <w:lang w:val="zh-TW"/>
        </w:rPr>
        <w:t>。师资配置达标，持证率齐全，师德建设常态化推进。同时，园所安防、财务、卫生保健工作</w:t>
      </w:r>
      <w:r>
        <w:rPr>
          <w:rStyle w:val="a3"/>
          <w:rFonts w:ascii="仿宋" w:eastAsia="仿宋" w:hAnsi="仿宋" w:cs="仿宋" w:hint="eastAsia"/>
          <w:sz w:val="28"/>
          <w:szCs w:val="28"/>
        </w:rPr>
        <w:t>基本</w:t>
      </w:r>
      <w:r>
        <w:rPr>
          <w:rStyle w:val="a3"/>
          <w:rFonts w:ascii="仿宋" w:eastAsia="仿宋" w:hAnsi="仿宋" w:cs="仿宋" w:hint="eastAsia"/>
          <w:sz w:val="28"/>
          <w:szCs w:val="28"/>
          <w:lang w:val="zh-TW"/>
        </w:rPr>
        <w:t>落实，硬件设施</w:t>
      </w:r>
      <w:r>
        <w:rPr>
          <w:rStyle w:val="a3"/>
          <w:rFonts w:ascii="仿宋" w:eastAsia="仿宋" w:hAnsi="仿宋" w:cs="仿宋" w:hint="eastAsia"/>
          <w:sz w:val="28"/>
          <w:szCs w:val="28"/>
        </w:rPr>
        <w:t>基本</w:t>
      </w:r>
      <w:r>
        <w:rPr>
          <w:rStyle w:val="a3"/>
          <w:rFonts w:ascii="仿宋" w:eastAsia="仿宋" w:hAnsi="仿宋" w:cs="仿宋" w:hint="eastAsia"/>
          <w:sz w:val="28"/>
          <w:szCs w:val="28"/>
          <w:lang w:val="zh-TW"/>
        </w:rPr>
        <w:t>达标，幼儿健康管护、膳食管理</w:t>
      </w:r>
      <w:r>
        <w:rPr>
          <w:rStyle w:val="a3"/>
          <w:rFonts w:ascii="仿宋" w:eastAsia="仿宋" w:hAnsi="仿宋" w:cs="仿宋" w:hint="eastAsia"/>
          <w:sz w:val="28"/>
          <w:szCs w:val="28"/>
        </w:rPr>
        <w:t>基本</w:t>
      </w:r>
      <w:r>
        <w:rPr>
          <w:rStyle w:val="a3"/>
          <w:rFonts w:ascii="仿宋" w:eastAsia="仿宋" w:hAnsi="仿宋" w:cs="仿宋" w:hint="eastAsia"/>
          <w:sz w:val="28"/>
          <w:szCs w:val="28"/>
          <w:lang w:val="zh-TW"/>
        </w:rPr>
        <w:t>规范，无安全责任事故。</w:t>
      </w:r>
    </w:p>
    <w:p w14:paraId="2A316BCD" w14:textId="77777777" w:rsidR="00FD5A50" w:rsidRDefault="00513D7B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依据《闵行区中小学（幼儿园）办学水平（2021-2026）综合督导方案》，对照督导指标，提出如下评估意见。</w:t>
      </w:r>
    </w:p>
    <w:p w14:paraId="6CE33551" w14:textId="77777777" w:rsidR="00FD5A50" w:rsidRDefault="00513D7B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一、</w:t>
      </w:r>
      <w:r>
        <w:rPr>
          <w:rFonts w:ascii="仿宋" w:eastAsia="仿宋" w:hAnsi="仿宋" w:cs="仿宋" w:hint="eastAsia"/>
          <w:b/>
          <w:sz w:val="28"/>
          <w:szCs w:val="28"/>
        </w:rPr>
        <w:t>主要做法与成效</w:t>
      </w:r>
    </w:p>
    <w:p w14:paraId="42C0C74D" w14:textId="77777777" w:rsidR="00FD5A50" w:rsidRDefault="00513D7B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（一）落实园务治理，办学运行初步规范</w:t>
      </w:r>
    </w:p>
    <w:p w14:paraId="103EABB8" w14:textId="77777777" w:rsidR="00FD5A50" w:rsidRDefault="00513D7B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幼儿园现有党员2名，暂不具备独立建支条件，党建工作归属嘟嘟幼儿园联合党支部管理。园长担任党建联络员，园内设有工会、青工委组织，落实党建带群团工作。党员组织关系清晰，党费缴纳规范、票据齐全。园所已将党建内容纳入办园章程，常态化组织教职工开展基础思政学习，逐步将教职工思想政治工作纳入日常管理。支部书记、党建联络员依规进入理事会，参与园所重大决策；幼儿园结合办园实际制定2021年9月—2026年8月五年发展规划，确立“让孩子快乐每一天、让家长放心每一天”的办园理念，基本契合学前教育方针与幼儿发展规律，规划目标逐步推进落实。园内建立基础管理制度，实施教职工月度考核制度。问卷调查显示，教职工对园所发展规划知晓度与引领作用满意率98.04%；幼儿园举办者为上海棋颖文化传播有限公司，主体信息无变更，依规参与办学管理，办学资质、许可证件均在有效期内。法定代表人、理事长胡燕炯，各类登记备案资料齐全。2025年5月经理事会审议、教育局备案，园长由王乃洁变更为鲍红娟，现任园长全职在岗；同步调整理事会人员，聘任曹一茜为副理事长。园所理事会年内召开会议3次以上，审议经费预算、人事调整等重大事项。园内定期召开教职工会议，听取教职工合理建议，依托月度考核调动教职工工作积极性。教工问卷显示，班子作风满意率96.08%，园内管理运行、教代会及工会履职满意率均为98.04%；设立园级、班级两级家委会，设置安全、保教专项小组，引导家长参与园所管理、监督与评议。常态化开展家庭教育指导活动，初步搭建家园共建机制。本次督导问卷显示，家长总体满意度98.73%，家园共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育初见成效，共育深度仍需持续深化。</w:t>
      </w:r>
    </w:p>
    <w:p w14:paraId="446E59FD" w14:textId="77777777" w:rsidR="00FD5A50" w:rsidRDefault="00513D7B">
      <w:pPr>
        <w:numPr>
          <w:ilvl w:val="0"/>
          <w:numId w:val="1"/>
        </w:num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落实保教管理，育人质量初步提升 </w:t>
      </w:r>
    </w:p>
    <w:p w14:paraId="7E5CDA50" w14:textId="77777777" w:rsidR="00FD5A50" w:rsidRDefault="00513D7B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课程设置与一日活动安排合理，能够保障幼儿多元活动体验，课程方案要素基本齐全、具备基础操作性。整体课程体系可满足幼儿基础发展需求，课程特色化、系统化建设仍处于初步探索阶段；建立大小教研并行机制，结合学前教育热点与教师日常保教问题开展专题研讨。教研流程基本规范，过程资料形成基础闭环，园长能够参与课程指导与过程监控；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 xml:space="preserve">一日作息动静交替、安排较为有序，落实每日2小时户外活动、1小时户外运动要求，坚持以游戏为基本活动，室内外活动有交替。园内器械配置较均衡，游戏材料基本可满足幼儿运动、探索、游戏的基础需求；园内保教人员岗位职责较清晰，落实三位一体协作模式，日常保教配合较顺畅，保障教学活动开展。教师与幼儿互动亲和自然，师幼关系和谐，初步形成温暖轻松的育人氛围； 建立园长听课督导制度，落实一日三巡、随堂听课、课程分析、阶段小结等工作，形成当场点评、月度汇总、跟踪复听的基础考评模式； 幼儿活动参与积极性较高，能运用各类器械开展游戏与合作运动，肢体协调性、灵敏性得到基础发展。幼儿能动手探索、观察实践，在操作体验中积累基础认知经验。幼儿参与艺术创作与环境创设，能大胆表达、多元创作，审美与艺术能力初步发展。 </w:t>
      </w:r>
    </w:p>
    <w:p w14:paraId="224D2DF6" w14:textId="77777777" w:rsidR="00FD5A50" w:rsidRDefault="00513D7B">
      <w:pPr>
        <w:numPr>
          <w:ilvl w:val="0"/>
          <w:numId w:val="1"/>
        </w:num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强化队伍建设，师资体系逐步夯实 </w:t>
      </w:r>
    </w:p>
    <w:p w14:paraId="02D6E37A" w14:textId="77777777" w:rsidR="00FD5A50" w:rsidRDefault="00513D7B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教职工配置基本符合办园标准，专任教师学历全部达标，保</w:t>
      </w:r>
    </w:p>
    <w:p w14:paraId="344AA94E" w14:textId="77777777" w:rsidR="00FD5A50" w:rsidRDefault="00513D7B">
      <w:pPr>
        <w:spacing w:line="360" w:lineRule="auto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育员、营养员全员持证上岗，2023年一名保育员获闵行区保育技能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大赛三等奖。 教职工团队整体稳定、认同感良好。督导问卷显示，教职工对园所近两年发展满意度94.12%；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园所</w:t>
      </w:r>
      <w:r>
        <w:rPr>
          <w:rFonts w:ascii="仿宋" w:eastAsia="仿宋" w:hAnsi="仿宋" w:cs="仿宋" w:hint="eastAsia"/>
          <w:sz w:val="28"/>
          <w:szCs w:val="28"/>
        </w:rPr>
        <w:t>持续完善师德考核制度，实行日常监管与学期考核相结合的管理模式，常态化开展师德月度质量监控推进师德教育，将师德表现作为考核、评聘、评优首要依据，落实过程性管理，师德师风整体风貌平稳向好，精细化管理仍需完善。</w:t>
      </w:r>
    </w:p>
    <w:p w14:paraId="2E5F96CA" w14:textId="77777777" w:rsidR="00FD5A50" w:rsidRDefault="00513D7B">
      <w:pPr>
        <w:numPr>
          <w:ilvl w:val="0"/>
          <w:numId w:val="1"/>
        </w:num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优化资源配置，办园保障逐步完善 </w:t>
      </w:r>
    </w:p>
    <w:p w14:paraId="460C637B" w14:textId="77777777" w:rsidR="00FD5A50" w:rsidRDefault="00513D7B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幼儿园搭建全覆盖安全管理网络，全员签订岗位安全责任书，</w:t>
      </w:r>
    </w:p>
    <w:p w14:paraId="63153E35" w14:textId="77777777" w:rsidR="00FD5A50" w:rsidRDefault="00513D7B">
      <w:pPr>
        <w:spacing w:line="360" w:lineRule="auto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岗位职责明确。有安全管理制度与各类应急预案，常态化开展安全排查，过程资料基本规范。为全体师生购置责任综合保险，风险防控保障到位。落实校园“三防”建设，定期维保技防、消防设施，建立校车管理制度，全年无安全责任事故。全园布设109路监控，录像存储时长达标90天。常态化开展全员安全培训与季度应急演练，落实每周班级安全教育，初步形成家园安全共育格局； 户外活动场地、绿化、生均活动室面积均符合国家标准。园内合理创设户外游戏环境，活动材料配备基本可满足幼儿日常活动需求。全园12个班级，在园幼儿284人，与“园园通”数据一致。独立设置保健室、隔离室，设施设备符合规范，现有图书教玩具3064册，达标生均10册标准，家长环境设施满意度100%。  </w:t>
      </w:r>
    </w:p>
    <w:p w14:paraId="65C8485C" w14:textId="77777777" w:rsidR="00FD5A50" w:rsidRDefault="00513D7B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能执行会计制度，收费项目合规公示，无乱收费及投诉问题，举办者无抽逃出资行为，会计核算基本规范，代办费、伙食费专项核算，政府补贴专款专用，资金使用合规有序。 </w:t>
      </w:r>
    </w:p>
    <w:p w14:paraId="004D2361" w14:textId="77777777" w:rsidR="00FD5A50" w:rsidRDefault="00513D7B">
      <w:pPr>
        <w:numPr>
          <w:ilvl w:val="0"/>
          <w:numId w:val="1"/>
        </w:num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 xml:space="preserve">细化卫生保健，健康保障逐步提质 </w:t>
      </w:r>
    </w:p>
    <w:p w14:paraId="44DCDE12" w14:textId="77777777" w:rsidR="00FD5A50" w:rsidRDefault="00513D7B">
      <w:pPr>
        <w:spacing w:line="360" w:lineRule="auto"/>
        <w:ind w:leftChars="200" w:left="42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园长较重视保健工作，常态化对后勤三大员开展业务督查与指导，</w:t>
      </w:r>
    </w:p>
    <w:p w14:paraId="0ADF0A03" w14:textId="77777777" w:rsidR="00FD5A50" w:rsidRDefault="00513D7B">
      <w:pPr>
        <w:spacing w:line="360" w:lineRule="auto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参与后勤、膳食管理会议。园内保健、食品安全制度较齐全，管理网络较清晰。师生全员体检率100%，常态化建立幼儿健康档案、开展健康宣教，落实晨检、全日观察及合规给药服务，幼儿日常健康保障基本到位；预防性消毒操作规范，区域标识清晰，传染病上报处置及时规范，近两年无传染病续发情况，肠道传染病发病率低于2%，环境食具检测全部达标。2024学年幼儿出勤率88%，幼儿视力不良发生率逐年下降，2025学年龋齿发生率3.90%、矫治率100%；落实食材验收制度，膳食操作规范，伙食费盈亏可控、师生经费分开核算。能落实明厨亮灶与陪餐制度，根据幼儿年龄制定带量食谱，品种较丰富，可为体弱幼儿提供专项营养餐，定期开展营养素分析；园所建立肥胖、营养不良幼儿专项管理档案，落实定期随访与矫治干预，矫治率100%。近两年幼儿肥胖发生率逐年下降，营养不良发生率略有上升。保育人员可提供基础特需幼儿照护服务。 </w:t>
      </w:r>
    </w:p>
    <w:p w14:paraId="4CA5D21F" w14:textId="77777777" w:rsidR="00FD5A50" w:rsidRDefault="00513D7B">
      <w:pPr>
        <w:pStyle w:val="a4"/>
        <w:widowControl/>
        <w:numPr>
          <w:ilvl w:val="0"/>
          <w:numId w:val="2"/>
        </w:numPr>
        <w:spacing w:line="360" w:lineRule="auto"/>
        <w:ind w:left="0" w:firstLine="562"/>
        <w:rPr>
          <w:rStyle w:val="a3"/>
          <w:rFonts w:ascii="仿宋" w:eastAsia="仿宋" w:hAnsi="仿宋" w:cs="仿宋_GB2312" w:hint="eastAsia"/>
          <w:b/>
          <w:bCs/>
          <w:sz w:val="28"/>
          <w:szCs w:val="28"/>
          <w:lang w:val="zh-TW"/>
        </w:rPr>
      </w:pPr>
      <w:r>
        <w:rPr>
          <w:rStyle w:val="a3"/>
          <w:rFonts w:ascii="仿宋" w:eastAsia="仿宋" w:hAnsi="仿宋" w:cs="仿宋_GB2312"/>
          <w:b/>
          <w:bCs/>
          <w:sz w:val="28"/>
          <w:szCs w:val="28"/>
          <w:lang w:val="zh-TW" w:eastAsia="zh-TW"/>
        </w:rPr>
        <w:t>存在的主要问题与改进建议</w:t>
      </w:r>
    </w:p>
    <w:p w14:paraId="371F7B0F" w14:textId="77777777" w:rsidR="00FD5A50" w:rsidRDefault="00513D7B">
      <w:pPr>
        <w:pStyle w:val="a4"/>
        <w:widowControl/>
        <w:spacing w:line="360" w:lineRule="auto"/>
        <w:ind w:leftChars="200" w:left="420" w:firstLineChars="0" w:firstLine="0"/>
        <w:rPr>
          <w:rStyle w:val="a3"/>
          <w:rFonts w:ascii="仿宋" w:eastAsia="仿宋" w:hAnsi="仿宋" w:cs="仿宋_GB2312" w:hint="eastAsia"/>
          <w:b/>
          <w:bCs/>
          <w:sz w:val="28"/>
          <w:szCs w:val="28"/>
          <w:lang w:val="zh-TW"/>
        </w:rPr>
      </w:pPr>
      <w:r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  <w:t>（一）进一步健全治理机制，深化家园社协同育人</w:t>
      </w:r>
      <w:r>
        <w:rPr>
          <w:rStyle w:val="a3"/>
          <w:rFonts w:ascii="仿宋" w:eastAsia="仿宋" w:hAnsi="仿宋" w:cs="仿宋_GB2312" w:hint="eastAsia"/>
          <w:b/>
          <w:bCs/>
          <w:sz w:val="28"/>
          <w:szCs w:val="28"/>
          <w:lang w:val="zh-TW"/>
        </w:rPr>
        <w:t xml:space="preserve"> </w:t>
      </w:r>
    </w:p>
    <w:p w14:paraId="48249C45" w14:textId="77777777" w:rsidR="00FD5A50" w:rsidRDefault="00513D7B">
      <w:pPr>
        <w:pStyle w:val="a4"/>
        <w:widowControl/>
        <w:spacing w:line="360" w:lineRule="auto"/>
        <w:ind w:firstLine="560"/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</w:pPr>
      <w:r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  <w:t>【问题】园所发展规划编制缺乏多方参与机制；教职工月度考核未明确扣分依据，三大员考核仅开展个人自评，考核形式单一、流程不完整；园所与社区仅签订共建协议，未落地常态化联动活动，社区教育资源挖掘不充分，未能有效依托社区资源拓宽教育场景、丰富课程内容。</w:t>
      </w:r>
    </w:p>
    <w:p w14:paraId="1586C699" w14:textId="77777777" w:rsidR="00FD5A50" w:rsidRDefault="00513D7B">
      <w:pPr>
        <w:pStyle w:val="a4"/>
        <w:widowControl/>
        <w:spacing w:line="360" w:lineRule="auto"/>
        <w:ind w:firstLine="560"/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</w:pPr>
      <w:r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  <w:lastRenderedPageBreak/>
        <w:t>【建议】建立多方联动的规划编制与评价机制，吸纳行政、教师、家长、社区代表参与规划研讨、修订及落地监督。完善教职工月度考核细则，明确扣分原因与对应依据；优化三大员考核模式，增设互评、园评环节，构建可追溯、全覆盖的考核评价体系；充分整合颛桥镇属地优质教育资源，将社区资源融入课程建设与幼儿日常活动。搭建“园所牵头、家庭主体、社区参与”的育人共同体，常态化开展社区实践活动，发挥协同育人价值，构建全方位的教育生态。</w:t>
      </w:r>
    </w:p>
    <w:p w14:paraId="18C22492" w14:textId="77777777" w:rsidR="00FD5A50" w:rsidRDefault="00513D7B">
      <w:pPr>
        <w:pStyle w:val="a4"/>
        <w:widowControl/>
        <w:spacing w:line="360" w:lineRule="auto"/>
        <w:ind w:firstLine="560"/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</w:pPr>
      <w:r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  <w:t>（二）进一步细化队伍规划，强化师资培育实效</w:t>
      </w:r>
    </w:p>
    <w:p w14:paraId="594D59DE" w14:textId="77777777" w:rsidR="00FD5A50" w:rsidRDefault="00513D7B">
      <w:pPr>
        <w:pStyle w:val="a4"/>
        <w:widowControl/>
        <w:spacing w:line="360" w:lineRule="auto"/>
        <w:ind w:firstLine="560"/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</w:pPr>
      <w:r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  <w:t>【问题】园所各类教职工发展规划文本齐全，但总体目标宽泛、指向模糊，教师专业发展过程资料薄弱，成长轨迹不清晰，规划落地成效与目标达成度不足。</w:t>
      </w:r>
    </w:p>
    <w:p w14:paraId="5D427816" w14:textId="77777777" w:rsidR="00FD5A50" w:rsidRDefault="00513D7B">
      <w:pPr>
        <w:pStyle w:val="a4"/>
        <w:widowControl/>
        <w:spacing w:line="360" w:lineRule="auto"/>
        <w:ind w:firstLine="560"/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</w:pPr>
      <w:r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  <w:t>【建议】修订完善队伍建设五年发展规划，细化分层培育目标与落地举措，抓实教师梯队建设。丰富教师专业成长渠道，增加外出观摩学习、职称申报指导机会，常态化开展分层师徒带教、新型教学技术培训，推动教师专业化稳步发展，夯实园所师资根基。</w:t>
      </w:r>
    </w:p>
    <w:p w14:paraId="650914B2" w14:textId="77777777" w:rsidR="00FD5A50" w:rsidRDefault="00513D7B">
      <w:pPr>
        <w:pStyle w:val="a4"/>
        <w:widowControl/>
        <w:spacing w:line="360" w:lineRule="auto"/>
        <w:ind w:firstLine="560"/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</w:pPr>
      <w:r>
        <w:rPr>
          <w:rStyle w:val="a3"/>
          <w:rFonts w:ascii="仿宋" w:eastAsia="仿宋" w:hAnsi="仿宋" w:cs="仿宋_GB2312" w:hint="eastAsia"/>
          <w:sz w:val="28"/>
          <w:szCs w:val="28"/>
        </w:rPr>
        <w:t xml:space="preserve"> </w:t>
      </w:r>
      <w:r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  <w:t>（</w:t>
      </w:r>
      <w:r>
        <w:rPr>
          <w:rStyle w:val="a3"/>
          <w:rFonts w:ascii="仿宋" w:eastAsia="仿宋" w:hAnsi="仿宋" w:cs="仿宋_GB2312" w:hint="eastAsia"/>
          <w:sz w:val="28"/>
          <w:szCs w:val="28"/>
        </w:rPr>
        <w:t>三</w:t>
      </w:r>
      <w:r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  <w:t>）需进一步优化课程体系，提升园本教研质效</w:t>
      </w:r>
    </w:p>
    <w:p w14:paraId="362DCD48" w14:textId="77777777" w:rsidR="00FD5A50" w:rsidRDefault="00513D7B">
      <w:pPr>
        <w:pStyle w:val="a4"/>
        <w:widowControl/>
        <w:spacing w:line="360" w:lineRule="auto"/>
        <w:ind w:firstLine="560"/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</w:pPr>
      <w:r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  <w:t>【问题】园所对课程顶层设计、两类课程融合、教研赋能课程发展的认知不足。轮滑特色课程形式单一、育人价值挖掘不足，与基础课程融合度低，课程体系连贯性欠缺。园本教研缺乏系统规划，主题切换频繁、内容零散，研究深度不足，成果转化薄弱，对教师成长和课程提质支撑有限。</w:t>
      </w:r>
    </w:p>
    <w:p w14:paraId="79DB12B1" w14:textId="77777777" w:rsidR="00FD5A50" w:rsidRDefault="00513D7B">
      <w:pPr>
        <w:pStyle w:val="a4"/>
        <w:widowControl/>
        <w:spacing w:line="360" w:lineRule="auto"/>
        <w:ind w:firstLine="560"/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</w:pPr>
      <w:r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  <w:lastRenderedPageBreak/>
        <w:t xml:space="preserve">【建议】对标学前教育课程指南，厘清基础课程与特色课程关系，深化课程园本化建设，将特色活动融入一日保教，完善整体课程体系。成立课程核心小组，强化课程顶层引领。制定系统性教研主线，持续深耕核心教学问题，梳理落地性教研策略与工具，主动内化区级教研成果，切实提升教研实效性。 </w:t>
      </w:r>
    </w:p>
    <w:p w14:paraId="07FF5CEA" w14:textId="77777777" w:rsidR="00FD5A50" w:rsidRDefault="00513D7B">
      <w:pPr>
        <w:pStyle w:val="a4"/>
        <w:widowControl/>
        <w:spacing w:line="360" w:lineRule="auto"/>
        <w:ind w:firstLine="560"/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</w:pPr>
      <w:r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  <w:t>（</w:t>
      </w:r>
      <w:r>
        <w:rPr>
          <w:rStyle w:val="a3"/>
          <w:rFonts w:ascii="仿宋" w:eastAsia="仿宋" w:hAnsi="仿宋" w:cs="仿宋_GB2312" w:hint="eastAsia"/>
          <w:sz w:val="28"/>
          <w:szCs w:val="28"/>
        </w:rPr>
        <w:t>四</w:t>
      </w:r>
      <w:r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  <w:t xml:space="preserve">）需进一步立足幼儿主体，夯实自主发展与习惯养成 </w:t>
      </w:r>
    </w:p>
    <w:p w14:paraId="4C77DBF2" w14:textId="77777777" w:rsidR="00FD5A50" w:rsidRDefault="00513D7B">
      <w:pPr>
        <w:pStyle w:val="a4"/>
        <w:widowControl/>
        <w:spacing w:line="360" w:lineRule="auto"/>
        <w:ind w:firstLine="560"/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</w:pPr>
      <w:r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  <w:t>【问题】保教实施侧重规则与显性成果，以教师主导为主，幼儿自主探究、深度学习机会较少。教师儿童立场认知不深入，家园共育偏重短期成效，忽视幼儿核心素养培育。幼儿自我服务、物品整理能力薄弱，活动区域缺少可视化标识与行为提示。</w:t>
      </w:r>
    </w:p>
    <w:p w14:paraId="5370CF25" w14:textId="77777777" w:rsidR="00FD5A50" w:rsidRDefault="00513D7B">
      <w:pPr>
        <w:pStyle w:val="a4"/>
        <w:widowControl/>
        <w:spacing w:line="360" w:lineRule="auto"/>
        <w:ind w:firstLine="560"/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</w:pPr>
      <w:r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  <w:t xml:space="preserve">【建议】转变保教与评价导向，减少指令式管理，保障幼儿自主选择、探究表达的空间，聚焦幼儿主体性发展开展评价。依托园本教研强化教师儿童立场理念，以科学育儿理念引领家园共育。增设区域图文标识与行为提示，借助自主点心、物品收纳等日常环节，常态化培养幼儿自理能力与良好生活习惯。 </w:t>
      </w:r>
    </w:p>
    <w:p w14:paraId="638A43CF" w14:textId="77777777" w:rsidR="00FD5A50" w:rsidRDefault="00513D7B">
      <w:pPr>
        <w:pStyle w:val="a4"/>
        <w:widowControl/>
        <w:spacing w:line="360" w:lineRule="auto"/>
        <w:ind w:firstLine="560"/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</w:pPr>
      <w:r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  <w:t>（</w:t>
      </w:r>
      <w:r>
        <w:rPr>
          <w:rStyle w:val="a3"/>
          <w:rFonts w:ascii="仿宋" w:eastAsia="仿宋" w:hAnsi="仿宋" w:cs="仿宋_GB2312" w:hint="eastAsia"/>
          <w:sz w:val="28"/>
          <w:szCs w:val="28"/>
        </w:rPr>
        <w:t>五</w:t>
      </w:r>
      <w:r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  <w:t>）需进一步完善硬件保障，规范安全与资产管理</w:t>
      </w:r>
    </w:p>
    <w:p w14:paraId="2A861C92" w14:textId="77777777" w:rsidR="00FD5A50" w:rsidRDefault="00513D7B">
      <w:pPr>
        <w:pStyle w:val="a4"/>
        <w:widowControl/>
        <w:spacing w:line="360" w:lineRule="auto"/>
        <w:ind w:firstLine="560"/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</w:pPr>
      <w:r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  <w:t>【问题】园所功能场地配套不完善，活动设施存在短板；安全制度及预案实操性不足，落地执行不够精准。财务、资产管理不规范，食堂未独立建账，原始台账资料缺失；资产标签不统一，常态化盘点落实不到位，账实管理不规范。</w:t>
      </w:r>
    </w:p>
    <w:p w14:paraId="4E9C831C" w14:textId="77777777" w:rsidR="00FD5A50" w:rsidRDefault="00513D7B">
      <w:pPr>
        <w:pStyle w:val="a4"/>
        <w:widowControl/>
        <w:spacing w:line="360" w:lineRule="auto"/>
        <w:ind w:firstLine="560"/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</w:pPr>
      <w:r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  <w:t>【建议】优化园内场地布局，补齐户外功能场地与活动器材，完善硬件配套。结合园所实际精简优化安全制度与应急预案，细化各岗</w:t>
      </w:r>
      <w:r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  <w:lastRenderedPageBreak/>
        <w:t>位操作流程，实行季度动态更新调整，补齐安全管理漏洞。落实食堂独立建账，健全食材采购、入库、领用全流程台账，规范核算管理。统一资产标签标准，建立常态化盘点与抽查机制，实现资产精细化、规范化管理。</w:t>
      </w:r>
    </w:p>
    <w:p w14:paraId="027FC0EF" w14:textId="77777777" w:rsidR="00FD5A50" w:rsidRDefault="00513D7B">
      <w:pPr>
        <w:pStyle w:val="a4"/>
        <w:widowControl/>
        <w:spacing w:line="360" w:lineRule="auto"/>
        <w:ind w:firstLineChars="0" w:firstLine="0"/>
        <w:rPr>
          <w:rStyle w:val="a3"/>
          <w:rFonts w:ascii="仿宋" w:eastAsia="仿宋" w:hAnsi="仿宋" w:cs="仿宋_GB2312" w:hint="eastAsia"/>
          <w:b/>
          <w:bCs/>
          <w:sz w:val="28"/>
          <w:szCs w:val="28"/>
          <w:lang w:val="zh-TW"/>
        </w:rPr>
      </w:pPr>
      <w:r>
        <w:rPr>
          <w:rStyle w:val="a3"/>
          <w:rFonts w:ascii="仿宋" w:eastAsia="仿宋" w:hAnsi="仿宋" w:cs="仿宋_GB2312" w:hint="eastAsia"/>
          <w:b/>
          <w:bCs/>
          <w:sz w:val="28"/>
          <w:szCs w:val="28"/>
          <w:lang w:val="zh-TW"/>
        </w:rPr>
        <w:t xml:space="preserve"> </w:t>
      </w:r>
      <w:r>
        <w:rPr>
          <w:rStyle w:val="a3"/>
          <w:rFonts w:ascii="仿宋" w:eastAsia="仿宋" w:hAnsi="仿宋" w:cs="仿宋_GB2312" w:hint="eastAsia"/>
          <w:sz w:val="28"/>
          <w:szCs w:val="28"/>
        </w:rPr>
        <w:t xml:space="preserve">  </w:t>
      </w:r>
      <w:r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  <w:t>（</w:t>
      </w:r>
      <w:r>
        <w:rPr>
          <w:rStyle w:val="a3"/>
          <w:rFonts w:ascii="仿宋" w:eastAsia="仿宋" w:hAnsi="仿宋" w:cs="仿宋_GB2312" w:hint="eastAsia"/>
          <w:sz w:val="28"/>
          <w:szCs w:val="28"/>
        </w:rPr>
        <w:t>六</w:t>
      </w:r>
      <w:r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  <w:t>）需进一步优化后勤布局，细化膳食营养管控</w:t>
      </w:r>
      <w:r>
        <w:rPr>
          <w:rStyle w:val="a3"/>
          <w:rFonts w:ascii="仿宋" w:eastAsia="仿宋" w:hAnsi="仿宋" w:cs="仿宋_GB2312" w:hint="eastAsia"/>
          <w:b/>
          <w:bCs/>
          <w:sz w:val="28"/>
          <w:szCs w:val="28"/>
          <w:lang w:val="zh-TW"/>
        </w:rPr>
        <w:t xml:space="preserve"> </w:t>
      </w:r>
    </w:p>
    <w:p w14:paraId="32873D10" w14:textId="77777777" w:rsidR="00FD5A50" w:rsidRDefault="00513D7B">
      <w:pPr>
        <w:pStyle w:val="a4"/>
        <w:widowControl/>
        <w:spacing w:line="360" w:lineRule="auto"/>
        <w:ind w:firstLine="560"/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</w:pPr>
      <w:r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  <w:t>【问题】保育员操作室洗衣机、升降机布局不合理，紧邻污水池，不利于清洁作业与卫生管控。幼儿膳食配比不科学，禽肉、水产、蛋类比例失衡，食用油摄入量超标；</w:t>
      </w:r>
      <w:r>
        <w:rPr>
          <w:rStyle w:val="a3"/>
          <w:rFonts w:ascii="仿宋" w:eastAsia="仿宋" w:hAnsi="仿宋" w:cs="仿宋_GB2312" w:hint="eastAsia"/>
          <w:sz w:val="28"/>
          <w:szCs w:val="28"/>
        </w:rPr>
        <w:t>当天多个班级</w:t>
      </w:r>
      <w:r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  <w:t>剩饭较多。</w:t>
      </w:r>
    </w:p>
    <w:p w14:paraId="45A021E2" w14:textId="21EBE66D" w:rsidR="00FD5A50" w:rsidRDefault="00513D7B" w:rsidP="006B5EA2">
      <w:pPr>
        <w:pStyle w:val="a4"/>
        <w:widowControl/>
        <w:spacing w:line="360" w:lineRule="auto"/>
        <w:ind w:firstLine="560"/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</w:pPr>
      <w:r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  <w:t>【建议】调整后勤操作室布局，实现洗衣机分班配置（</w:t>
      </w:r>
      <w:r>
        <w:rPr>
          <w:rStyle w:val="a3"/>
          <w:rFonts w:ascii="仿宋" w:eastAsia="仿宋" w:hAnsi="仿宋" w:cs="仿宋_GB2312" w:hint="eastAsia"/>
          <w:sz w:val="28"/>
          <w:szCs w:val="28"/>
        </w:rPr>
        <w:t>每班一台</w:t>
      </w:r>
      <w:r>
        <w:rPr>
          <w:rStyle w:val="a3"/>
          <w:rFonts w:ascii="仿宋" w:eastAsia="仿宋" w:hAnsi="仿宋" w:cs="仿宋_GB2312" w:hint="eastAsia"/>
          <w:sz w:val="28"/>
          <w:szCs w:val="28"/>
          <w:lang w:val="zh-TW"/>
        </w:rPr>
        <w:t>），升降机与操作室设置隔断，规避卫生隐患，适配保育作业需求。优化幼儿带量食谱，科学调整各类食材配比，严控食用油用量；精准把控各班餐食供应量，优化主食与粗粮搭配比例，减少餐食浪费，适配不同年龄段幼儿膳食需求。</w:t>
      </w:r>
    </w:p>
    <w:sectPr w:rsidR="00FD5A5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85D60" w14:textId="77777777" w:rsidR="00F741C7" w:rsidRDefault="00F741C7" w:rsidP="00186006">
      <w:r>
        <w:separator/>
      </w:r>
    </w:p>
  </w:endnote>
  <w:endnote w:type="continuationSeparator" w:id="0">
    <w:p w14:paraId="26B104FF" w14:textId="77777777" w:rsidR="00F741C7" w:rsidRDefault="00F741C7" w:rsidP="00186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8566048"/>
      <w:docPartObj>
        <w:docPartGallery w:val="Page Numbers (Bottom of Page)"/>
        <w:docPartUnique/>
      </w:docPartObj>
    </w:sdtPr>
    <w:sdtContent>
      <w:p w14:paraId="56BE83E3" w14:textId="172744C4" w:rsidR="006E4105" w:rsidRDefault="006E410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EA2" w:rsidRPr="006B5EA2">
          <w:rPr>
            <w:noProof/>
            <w:lang w:val="zh-CN"/>
          </w:rPr>
          <w:t>1</w:t>
        </w:r>
        <w:r>
          <w:fldChar w:fldCharType="end"/>
        </w:r>
      </w:p>
    </w:sdtContent>
  </w:sdt>
  <w:p w14:paraId="3040C007" w14:textId="77777777" w:rsidR="006E4105" w:rsidRDefault="006E410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BDC0D" w14:textId="77777777" w:rsidR="00F741C7" w:rsidRDefault="00F741C7" w:rsidP="00186006">
      <w:r>
        <w:separator/>
      </w:r>
    </w:p>
  </w:footnote>
  <w:footnote w:type="continuationSeparator" w:id="0">
    <w:p w14:paraId="05416233" w14:textId="77777777" w:rsidR="00F741C7" w:rsidRDefault="00F741C7" w:rsidP="00186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35FE24D"/>
    <w:multiLevelType w:val="singleLevel"/>
    <w:tmpl w:val="E35FE24D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114D789A"/>
    <w:multiLevelType w:val="multilevel"/>
    <w:tmpl w:val="114D789A"/>
    <w:lvl w:ilvl="0">
      <w:start w:val="2"/>
      <w:numFmt w:val="japaneseCounting"/>
      <w:lvlText w:val="%1、"/>
      <w:lvlJc w:val="left"/>
      <w:pPr>
        <w:ind w:left="1271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91" w:hanging="420"/>
      </w:pPr>
    </w:lvl>
    <w:lvl w:ilvl="2">
      <w:start w:val="1"/>
      <w:numFmt w:val="lowerRoman"/>
      <w:lvlText w:val="%3."/>
      <w:lvlJc w:val="right"/>
      <w:pPr>
        <w:ind w:left="1811" w:hanging="420"/>
      </w:pPr>
    </w:lvl>
    <w:lvl w:ilvl="3">
      <w:start w:val="1"/>
      <w:numFmt w:val="decimal"/>
      <w:lvlText w:val="%4."/>
      <w:lvlJc w:val="left"/>
      <w:pPr>
        <w:ind w:left="2231" w:hanging="420"/>
      </w:pPr>
    </w:lvl>
    <w:lvl w:ilvl="4">
      <w:start w:val="1"/>
      <w:numFmt w:val="lowerLetter"/>
      <w:lvlText w:val="%5)"/>
      <w:lvlJc w:val="left"/>
      <w:pPr>
        <w:ind w:left="2651" w:hanging="420"/>
      </w:pPr>
    </w:lvl>
    <w:lvl w:ilvl="5">
      <w:start w:val="1"/>
      <w:numFmt w:val="lowerRoman"/>
      <w:lvlText w:val="%6."/>
      <w:lvlJc w:val="right"/>
      <w:pPr>
        <w:ind w:left="3071" w:hanging="420"/>
      </w:pPr>
    </w:lvl>
    <w:lvl w:ilvl="6">
      <w:start w:val="1"/>
      <w:numFmt w:val="decimal"/>
      <w:lvlText w:val="%7."/>
      <w:lvlJc w:val="left"/>
      <w:pPr>
        <w:ind w:left="3491" w:hanging="420"/>
      </w:pPr>
    </w:lvl>
    <w:lvl w:ilvl="7">
      <w:start w:val="1"/>
      <w:numFmt w:val="lowerLetter"/>
      <w:lvlText w:val="%8)"/>
      <w:lvlJc w:val="left"/>
      <w:pPr>
        <w:ind w:left="3911" w:hanging="420"/>
      </w:pPr>
    </w:lvl>
    <w:lvl w:ilvl="8">
      <w:start w:val="1"/>
      <w:numFmt w:val="lowerRoman"/>
      <w:lvlText w:val="%9."/>
      <w:lvlJc w:val="right"/>
      <w:pPr>
        <w:ind w:left="4331" w:hanging="420"/>
      </w:pPr>
    </w:lvl>
  </w:abstractNum>
  <w:num w:numId="1" w16cid:durableId="1487625856">
    <w:abstractNumId w:val="0"/>
  </w:num>
  <w:num w:numId="2" w16cid:durableId="25448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EAB5A10"/>
    <w:rsid w:val="00186006"/>
    <w:rsid w:val="00513D7B"/>
    <w:rsid w:val="00567544"/>
    <w:rsid w:val="006B5EA2"/>
    <w:rsid w:val="006E4105"/>
    <w:rsid w:val="007A7A58"/>
    <w:rsid w:val="007B2649"/>
    <w:rsid w:val="00825142"/>
    <w:rsid w:val="00B06294"/>
    <w:rsid w:val="00BB7C5D"/>
    <w:rsid w:val="00D57E8E"/>
    <w:rsid w:val="00F741C7"/>
    <w:rsid w:val="00FD5A50"/>
    <w:rsid w:val="02D92666"/>
    <w:rsid w:val="06C13B3D"/>
    <w:rsid w:val="09DE7E5F"/>
    <w:rsid w:val="0EAB5A10"/>
    <w:rsid w:val="10E70644"/>
    <w:rsid w:val="157C5623"/>
    <w:rsid w:val="1D2B5F6A"/>
    <w:rsid w:val="1ECA6EAF"/>
    <w:rsid w:val="1F03453B"/>
    <w:rsid w:val="1F6C1257"/>
    <w:rsid w:val="255816B9"/>
    <w:rsid w:val="2BA72A52"/>
    <w:rsid w:val="2C215D81"/>
    <w:rsid w:val="2C283A81"/>
    <w:rsid w:val="2CEB2E12"/>
    <w:rsid w:val="2F01111E"/>
    <w:rsid w:val="314F1BC2"/>
    <w:rsid w:val="40137B86"/>
    <w:rsid w:val="445552E9"/>
    <w:rsid w:val="470B22F6"/>
    <w:rsid w:val="48A57EC2"/>
    <w:rsid w:val="48EB621C"/>
    <w:rsid w:val="4D7A191D"/>
    <w:rsid w:val="4DC62EBD"/>
    <w:rsid w:val="4DD86643"/>
    <w:rsid w:val="5231347E"/>
    <w:rsid w:val="54FE6034"/>
    <w:rsid w:val="581D341E"/>
    <w:rsid w:val="61005DAE"/>
    <w:rsid w:val="65167D25"/>
    <w:rsid w:val="682E5386"/>
    <w:rsid w:val="6B9D62FF"/>
    <w:rsid w:val="6C6B4DFB"/>
    <w:rsid w:val="6DE703E4"/>
    <w:rsid w:val="6E2702C3"/>
    <w:rsid w:val="75EB3928"/>
    <w:rsid w:val="785C7DC2"/>
    <w:rsid w:val="7AE70B71"/>
    <w:rsid w:val="7C246D69"/>
    <w:rsid w:val="7FEF9AFF"/>
    <w:rsid w:val="ACEE63AF"/>
    <w:rsid w:val="F9FDB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5E50D8"/>
  <w15:docId w15:val="{89911A2F-084E-41CC-B856-CC8FADB04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List Paragraph"/>
    <w:basedOn w:val="a"/>
    <w:uiPriority w:val="99"/>
    <w:qFormat/>
    <w:pPr>
      <w:ind w:firstLineChars="200" w:firstLine="420"/>
    </w:pPr>
  </w:style>
  <w:style w:type="paragraph" w:styleId="a5">
    <w:name w:val="header"/>
    <w:basedOn w:val="a"/>
    <w:link w:val="a6"/>
    <w:rsid w:val="001860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186006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rsid w:val="001860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86006"/>
    <w:rPr>
      <w:kern w:val="2"/>
      <w:sz w:val="18"/>
      <w:szCs w:val="18"/>
    </w:rPr>
  </w:style>
  <w:style w:type="paragraph" w:styleId="a9">
    <w:name w:val="Date"/>
    <w:basedOn w:val="a"/>
    <w:next w:val="a"/>
    <w:link w:val="aa"/>
    <w:rsid w:val="00BB7C5D"/>
    <w:pPr>
      <w:ind w:leftChars="2500" w:left="100"/>
    </w:pPr>
  </w:style>
  <w:style w:type="character" w:customStyle="1" w:styleId="aa">
    <w:name w:val="日期 字符"/>
    <w:basedOn w:val="a0"/>
    <w:link w:val="a9"/>
    <w:rsid w:val="00BB7C5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729</Words>
  <Characters>4157</Characters>
  <Application>Microsoft Office Word</Application>
  <DocSecurity>0</DocSecurity>
  <Lines>34</Lines>
  <Paragraphs>9</Paragraphs>
  <ScaleCrop>false</ScaleCrop>
  <Company>微软中国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瞿秋韵</dc:creator>
  <cp:lastModifiedBy>jycp</cp:lastModifiedBy>
  <cp:revision>8</cp:revision>
  <dcterms:created xsi:type="dcterms:W3CDTF">2026-06-10T07:07:00Z</dcterms:created>
  <dcterms:modified xsi:type="dcterms:W3CDTF">2026-08-17T05:32:00Z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9F33E601DE4D4449B6076CF9E23238E2_13</vt:lpwstr>
  </property>
  <property fmtid="{D5CDD505-2E9C-101B-9397-08002B2CF9AE}" pid="4" name="KSOTemplateDocerSaveRecord">
    <vt:lpwstr>eyJoZGlkIjoiMDU5NTI0YWU4Y2U2NjhmZTE2Nzg1NDFjMzBiNmJiNjkiLCJ1c2VySWQiOiI1ODE1MTg3MjAifQ==</vt:lpwstr>
  </property>
</Properties>
</file>