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735F1" w14:textId="77777777" w:rsidR="00B16BD8" w:rsidRPr="00B16BD8" w:rsidRDefault="00B16BD8" w:rsidP="00B16BD8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 w:rsidRPr="00B16BD8"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0F3D41FC" w14:textId="77777777" w:rsidR="00B16BD8" w:rsidRPr="00B16BD8" w:rsidRDefault="00B16BD8" w:rsidP="00B16BD8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3C191572" w14:textId="77777777" w:rsidR="00B16BD8" w:rsidRPr="00B16BD8" w:rsidRDefault="00B16BD8" w:rsidP="00B16BD8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29589965" w14:textId="450BC07E" w:rsidR="00B16BD8" w:rsidRPr="00B16BD8" w:rsidRDefault="00B16BD8" w:rsidP="00B16BD8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 w:rsidRPr="00B16BD8">
        <w:rPr>
          <w:rFonts w:ascii="仿宋" w:eastAsia="仿宋" w:hAnsi="仿宋" w:hint="eastAsia"/>
          <w:sz w:val="32"/>
        </w:rPr>
        <w:t>闵府教督〔202</w:t>
      </w:r>
      <w:r w:rsidRPr="00B16BD8">
        <w:rPr>
          <w:rFonts w:ascii="仿宋" w:eastAsia="仿宋" w:hAnsi="仿宋"/>
          <w:sz w:val="32"/>
        </w:rPr>
        <w:t>6</w:t>
      </w:r>
      <w:r w:rsidRPr="00B16BD8">
        <w:rPr>
          <w:rFonts w:ascii="仿宋" w:eastAsia="仿宋" w:hAnsi="仿宋" w:hint="eastAsia"/>
          <w:sz w:val="32"/>
        </w:rPr>
        <w:t>〕</w:t>
      </w:r>
      <w:r w:rsidR="00B77063">
        <w:rPr>
          <w:rFonts w:ascii="仿宋" w:eastAsia="仿宋" w:hAnsi="仿宋" w:hint="eastAsia"/>
          <w:sz w:val="32"/>
        </w:rPr>
        <w:t>5</w:t>
      </w:r>
      <w:r w:rsidRPr="00B16BD8">
        <w:rPr>
          <w:rFonts w:ascii="仿宋" w:eastAsia="仿宋" w:hAnsi="仿宋" w:hint="eastAsia"/>
          <w:sz w:val="32"/>
        </w:rPr>
        <w:t>号</w:t>
      </w:r>
    </w:p>
    <w:p w14:paraId="47018F82" w14:textId="77777777" w:rsidR="00B16BD8" w:rsidRPr="00B16BD8" w:rsidRDefault="00B16BD8" w:rsidP="00B16BD8">
      <w:pPr>
        <w:jc w:val="center"/>
        <w:rPr>
          <w:szCs w:val="21"/>
        </w:rPr>
      </w:pPr>
      <w:r w:rsidRPr="00B16BD8">
        <w:rPr>
          <w:rFonts w:ascii="宋体" w:hAnsi="宋体" w:hint="eastAsia"/>
          <w:b/>
          <w:szCs w:val="21"/>
        </w:rPr>
        <w:t xml:space="preserve"> </w:t>
      </w:r>
    </w:p>
    <w:p w14:paraId="21EB4392" w14:textId="3CFBC9AF" w:rsidR="00B16BD8" w:rsidRPr="00B16BD8" w:rsidRDefault="00B16BD8" w:rsidP="00B16BD8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</w:pPr>
      <w:r w:rsidRPr="00B16BD8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关于印发</w:t>
      </w:r>
      <w:r w:rsidRPr="00B16BD8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《</w:t>
      </w:r>
      <w:r w:rsidRPr="00B16BD8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上海市闵行区</w:t>
      </w:r>
      <w:r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春申景城</w:t>
      </w:r>
      <w:r w:rsidRPr="00B16BD8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幼儿园办园水</w:t>
      </w:r>
      <w:r w:rsidRPr="00B16BD8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平（202</w:t>
      </w:r>
      <w:r w:rsidRPr="00B16BD8"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1</w:t>
      </w:r>
      <w:r w:rsidRPr="00B16BD8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-202</w:t>
      </w:r>
      <w:r w:rsidRPr="00B16BD8">
        <w:rPr>
          <w:rFonts w:ascii="方正小标宋简体" w:eastAsia="方正小标宋简体" w:hAnsi="仿宋" w:cs="宋体"/>
          <w:color w:val="000000" w:themeColor="text1"/>
          <w:kern w:val="0"/>
          <w:sz w:val="44"/>
          <w:szCs w:val="44"/>
        </w:rPr>
        <w:t>6</w:t>
      </w:r>
      <w:r w:rsidRPr="00B16BD8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44"/>
        </w:rPr>
        <w:t>）综合督导意见书</w:t>
      </w:r>
      <w:r w:rsidRPr="00B16BD8">
        <w:rPr>
          <w:rFonts w:ascii="方正小标宋简体" w:eastAsia="方正小标宋简体" w:hAnsi="仿宋" w:cs="宋体" w:hint="eastAsia"/>
          <w:color w:val="000000" w:themeColor="text1"/>
          <w:kern w:val="0"/>
          <w:sz w:val="44"/>
          <w:szCs w:val="36"/>
        </w:rPr>
        <w:t>》的通知</w:t>
      </w:r>
    </w:p>
    <w:p w14:paraId="598C0D9B" w14:textId="77777777" w:rsidR="00B16BD8" w:rsidRPr="00B16BD8" w:rsidRDefault="00B16BD8" w:rsidP="00B16BD8">
      <w:pPr>
        <w:snapToGrid w:val="0"/>
        <w:spacing w:line="360" w:lineRule="auto"/>
        <w:rPr>
          <w:rFonts w:ascii="仿宋" w:eastAsia="仿宋" w:hAnsi="仿宋" w:hint="eastAsia"/>
          <w:bCs/>
          <w:color w:val="000000" w:themeColor="text1"/>
          <w:kern w:val="20"/>
          <w:sz w:val="22"/>
          <w:szCs w:val="32"/>
        </w:rPr>
      </w:pPr>
    </w:p>
    <w:p w14:paraId="6CF2DDC7" w14:textId="21DD095E" w:rsidR="00B16BD8" w:rsidRPr="00B16BD8" w:rsidRDefault="00B16BD8" w:rsidP="00B16BD8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B16BD8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上海市闵行区</w:t>
      </w:r>
      <w:r w:rsidR="005A6D58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春申景城</w:t>
      </w:r>
      <w:r w:rsidRPr="00B16BD8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幼儿园：</w:t>
      </w:r>
    </w:p>
    <w:p w14:paraId="3C331FC4" w14:textId="32B04E5B" w:rsidR="00B16BD8" w:rsidRPr="00B16BD8" w:rsidRDefault="00B16BD8" w:rsidP="00B16BD8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B16BD8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现将《上海市闵行区</w:t>
      </w:r>
      <w:r w:rsidR="005A6D58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春申景城</w:t>
      </w:r>
      <w:r w:rsidRPr="00B16BD8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 w:rsidRPr="00B16BD8"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 w:rsidRPr="00B16BD8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 w:rsidRPr="00B16BD8"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 w:rsidRPr="00B16BD8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10568171" w14:textId="77777777" w:rsidR="00B16BD8" w:rsidRPr="00B16BD8" w:rsidRDefault="00B16BD8" w:rsidP="00B16BD8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4A52D8A3" w14:textId="21FC4624" w:rsidR="00B16BD8" w:rsidRDefault="00B16BD8" w:rsidP="00BA46C0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B16BD8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附件：上海市闵行区</w:t>
      </w:r>
      <w:r w:rsidR="0096499F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春申景城</w:t>
      </w:r>
      <w:r w:rsidRPr="00B16BD8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 w:rsidRPr="00B16BD8"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 w:rsidRPr="00B16BD8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 w:rsidRPr="00B16BD8"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 w:rsidRPr="00B16BD8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</w:t>
      </w:r>
    </w:p>
    <w:p w14:paraId="4D6F0F4A" w14:textId="77777777" w:rsidR="00BF3A39" w:rsidRPr="00BF3A39" w:rsidRDefault="00BF3A39" w:rsidP="00BF3A39">
      <w:pPr>
        <w:widowControl/>
        <w:snapToGrid w:val="0"/>
        <w:spacing w:line="360" w:lineRule="auto"/>
        <w:ind w:leftChars="337" w:left="708" w:firstLine="1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674DCE69" w14:textId="77777777" w:rsidR="00B16BD8" w:rsidRPr="00B16BD8" w:rsidRDefault="00B16BD8" w:rsidP="00B16BD8">
      <w:pPr>
        <w:widowControl/>
        <w:snapToGrid w:val="0"/>
        <w:spacing w:line="360" w:lineRule="auto"/>
        <w:ind w:left="2098" w:firstLine="641"/>
        <w:jc w:val="right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  <w:r w:rsidRPr="00B16BD8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闵行区人民政府教育督导室</w:t>
      </w:r>
    </w:p>
    <w:p w14:paraId="2EF4933F" w14:textId="77777777" w:rsidR="00B16BD8" w:rsidRPr="00B16BD8" w:rsidRDefault="00B16BD8" w:rsidP="00B16BD8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  <w:r w:rsidRPr="00B16BD8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202</w:t>
      </w:r>
      <w:r w:rsidRPr="00B16BD8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6</w:t>
      </w:r>
      <w:r w:rsidRPr="00B16BD8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年6月30日</w:t>
      </w:r>
    </w:p>
    <w:p w14:paraId="77C1B073" w14:textId="77777777" w:rsidR="00B16BD8" w:rsidRPr="00B16BD8" w:rsidRDefault="00B16BD8" w:rsidP="00B16BD8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sz w:val="32"/>
          <w:szCs w:val="32"/>
        </w:rPr>
      </w:pPr>
    </w:p>
    <w:p w14:paraId="5C9B2070" w14:textId="77777777" w:rsidR="00B16BD8" w:rsidRPr="00B16BD8" w:rsidRDefault="00B16BD8" w:rsidP="00B16BD8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 w:themeColor="text1"/>
          <w:sz w:val="28"/>
          <w:szCs w:val="28"/>
        </w:rPr>
      </w:pPr>
      <w:r w:rsidRPr="00B16BD8"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公开属性：主动公开</w:t>
      </w:r>
      <w:r w:rsidRPr="00B16BD8">
        <w:rPr>
          <w:rFonts w:ascii="黑体" w:eastAsia="黑体" w:hAnsi="黑体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5D05A2B" wp14:editId="351FF512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BCC81E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463861D9" w14:textId="77777777" w:rsidR="00B16BD8" w:rsidRPr="00B16BD8" w:rsidRDefault="00B16BD8" w:rsidP="00B16BD8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 w:rsidRPr="00B16BD8">
        <w:rPr>
          <w:rFonts w:ascii="仿宋" w:eastAsia="仿宋" w:hAnsi="仿宋" w:hint="eastAsia"/>
          <w:color w:val="000000" w:themeColor="text1"/>
          <w:sz w:val="28"/>
          <w:szCs w:val="28"/>
        </w:rPr>
        <w:t>抄送：闵行区人民政府办公室、梅陇镇、上海市闵行区教育局</w:t>
      </w:r>
    </w:p>
    <w:p w14:paraId="425A6871" w14:textId="408DD81B" w:rsidR="00BF3A39" w:rsidRDefault="00B16BD8" w:rsidP="00903F7F">
      <w:pPr>
        <w:widowControl/>
        <w:spacing w:line="360" w:lineRule="auto"/>
        <w:ind w:firstLineChars="100" w:firstLine="280"/>
        <w:rPr>
          <w:rFonts w:ascii="仿宋" w:eastAsia="仿宋" w:hAnsi="仿宋" w:cs="宋体" w:hint="eastAsia"/>
          <w:b/>
          <w:w w:val="90"/>
          <w:kern w:val="0"/>
          <w:sz w:val="36"/>
          <w:szCs w:val="36"/>
        </w:rPr>
      </w:pPr>
      <w:r w:rsidRPr="00B16BD8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6097807" wp14:editId="544E58C4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783EF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 w:rsidRPr="00B16BD8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CB04832" wp14:editId="71CE7CB4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6AD66" id="直接连接符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 w:rsidRPr="00B16BD8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闵行区人民政府教育督导室              </w:t>
      </w:r>
      <w:r w:rsidR="00903F7F">
        <w:rPr>
          <w:rFonts w:ascii="仿宋" w:eastAsia="仿宋" w:hAnsi="仿宋"/>
          <w:color w:val="000000" w:themeColor="text1"/>
          <w:sz w:val="28"/>
          <w:szCs w:val="28"/>
        </w:rPr>
        <w:t xml:space="preserve">  </w:t>
      </w:r>
      <w:r w:rsidRPr="00B16BD8">
        <w:rPr>
          <w:rFonts w:ascii="仿宋" w:eastAsia="仿宋" w:hAnsi="仿宋" w:hint="eastAsia"/>
          <w:color w:val="000000" w:themeColor="text1"/>
          <w:sz w:val="28"/>
          <w:szCs w:val="28"/>
        </w:rPr>
        <w:t>202</w:t>
      </w:r>
      <w:r w:rsidRPr="00B16BD8">
        <w:rPr>
          <w:rFonts w:ascii="仿宋" w:eastAsia="仿宋" w:hAnsi="仿宋"/>
          <w:color w:val="000000" w:themeColor="text1"/>
          <w:sz w:val="28"/>
          <w:szCs w:val="28"/>
        </w:rPr>
        <w:t>6</w:t>
      </w:r>
      <w:r w:rsidRPr="00B16BD8">
        <w:rPr>
          <w:rFonts w:ascii="仿宋" w:eastAsia="仿宋" w:hAnsi="仿宋" w:hint="eastAsia"/>
          <w:color w:val="000000" w:themeColor="text1"/>
          <w:sz w:val="28"/>
          <w:szCs w:val="28"/>
        </w:rPr>
        <w:t>年6月30日印发</w:t>
      </w:r>
      <w:r w:rsidR="00BF3A39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</w:p>
    <w:p w14:paraId="4317ED64" w14:textId="77777777" w:rsidR="00903F7F" w:rsidRPr="00903F7F" w:rsidRDefault="00903F7F" w:rsidP="00903F7F">
      <w:pPr>
        <w:spacing w:after="80" w:line="500" w:lineRule="exact"/>
        <w:rPr>
          <w:rFonts w:ascii="仿宋" w:eastAsia="仿宋" w:hAnsi="仿宋" w:hint="eastAsia"/>
          <w:b/>
          <w:color w:val="000000" w:themeColor="text1"/>
          <w:sz w:val="32"/>
          <w:szCs w:val="32"/>
        </w:rPr>
      </w:pPr>
      <w:r w:rsidRPr="00903F7F">
        <w:rPr>
          <w:rFonts w:ascii="仿宋" w:eastAsia="仿宋" w:hAnsi="仿宋"/>
          <w:b/>
          <w:color w:val="000000" w:themeColor="text1"/>
          <w:sz w:val="32"/>
          <w:szCs w:val="32"/>
        </w:rPr>
        <w:lastRenderedPageBreak/>
        <w:t>附件</w:t>
      </w:r>
    </w:p>
    <w:p w14:paraId="649FB546" w14:textId="0591B5F8" w:rsidR="008B58E8" w:rsidRDefault="00BF3A39" w:rsidP="00903F7F">
      <w:pPr>
        <w:widowControl/>
        <w:spacing w:line="360" w:lineRule="auto"/>
        <w:jc w:val="center"/>
        <w:rPr>
          <w:rFonts w:ascii="仿宋" w:eastAsia="仿宋" w:hAnsi="仿宋" w:cs="宋体" w:hint="eastAsia"/>
          <w:b/>
          <w:w w:val="90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w w:val="90"/>
          <w:kern w:val="0"/>
          <w:sz w:val="36"/>
          <w:szCs w:val="36"/>
        </w:rPr>
        <w:t>上海市</w:t>
      </w:r>
      <w:r w:rsidR="00015657">
        <w:rPr>
          <w:rFonts w:ascii="仿宋" w:eastAsia="仿宋" w:hAnsi="仿宋" w:cs="宋体" w:hint="eastAsia"/>
          <w:b/>
          <w:w w:val="90"/>
          <w:kern w:val="0"/>
          <w:sz w:val="36"/>
          <w:szCs w:val="36"/>
        </w:rPr>
        <w:t>闵行区春申景城幼儿园</w:t>
      </w:r>
      <w:r w:rsidR="00015657">
        <w:rPr>
          <w:rFonts w:ascii="仿宋" w:eastAsia="仿宋" w:hAnsi="仿宋" w:hint="eastAsia"/>
          <w:b/>
          <w:bCs/>
          <w:spacing w:val="-16"/>
          <w:w w:val="90"/>
          <w:kern w:val="20"/>
          <w:sz w:val="36"/>
          <w:szCs w:val="36"/>
        </w:rPr>
        <w:t>办园</w:t>
      </w:r>
      <w:r w:rsidR="00015657">
        <w:rPr>
          <w:rFonts w:ascii="仿宋" w:eastAsia="仿宋" w:hAnsi="仿宋" w:cs="宋体" w:hint="eastAsia"/>
          <w:b/>
          <w:w w:val="90"/>
          <w:kern w:val="0"/>
          <w:sz w:val="36"/>
          <w:szCs w:val="36"/>
        </w:rPr>
        <w:t>水平（2021—2026）</w:t>
      </w:r>
    </w:p>
    <w:p w14:paraId="3684E2E8" w14:textId="77777777" w:rsidR="008B58E8" w:rsidRDefault="00015657">
      <w:pPr>
        <w:widowControl/>
        <w:spacing w:line="360" w:lineRule="auto"/>
        <w:jc w:val="center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cs="宋体" w:hint="eastAsia"/>
          <w:b/>
          <w:w w:val="90"/>
          <w:kern w:val="0"/>
          <w:sz w:val="36"/>
          <w:szCs w:val="36"/>
        </w:rPr>
        <w:t>综合督导意见书</w:t>
      </w:r>
    </w:p>
    <w:p w14:paraId="62E848CA" w14:textId="77777777" w:rsidR="008B58E8" w:rsidRDefault="00015657">
      <w:pPr>
        <w:widowControl/>
        <w:spacing w:beforeLines="50" w:before="156"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根据教育部《幼儿园办园行为督导评估办法》和《上海市教育督导条例》，闵行区人民政府教育督导室于2026年5月21日对上海市闵行区春申景城幼儿园幼儿园办园水平（2021-2026）进行了实地督导评估。实地督导前，督导组审核幼儿园提交的材料；对园内143名教职工以及915位家长进行问卷调查。实地督导期间，督导组通过听取孙纯薇园长自评汇报，察看园容园貌、现场查阅资料、观摩一日活动各个环节，访谈幼儿园园长、中层干部、教研组长、教师以及三大员45人次。</w:t>
      </w:r>
    </w:p>
    <w:p w14:paraId="65D66D2C" w14:textId="77777777" w:rsidR="008B58E8" w:rsidRDefault="00015657">
      <w:pPr>
        <w:spacing w:line="360" w:lineRule="auto"/>
        <w:ind w:firstLineChars="200" w:firstLine="562"/>
        <w:rPr>
          <w:rStyle w:val="a8"/>
          <w:rFonts w:ascii="仿宋" w:eastAsia="仿宋" w:hAnsi="仿宋" w:cs="仿宋" w:hint="eastAsia"/>
          <w:sz w:val="28"/>
          <w:szCs w:val="28"/>
        </w:rPr>
      </w:pPr>
      <w:r>
        <w:rPr>
          <w:rStyle w:val="a8"/>
          <w:rFonts w:ascii="仿宋" w:eastAsia="仿宋" w:hAnsi="仿宋" w:cs="仿宋_GB2312"/>
          <w:b/>
          <w:bCs/>
          <w:sz w:val="28"/>
          <w:szCs w:val="28"/>
          <w:lang w:val="zh-TW" w:eastAsia="zh-TW"/>
        </w:rPr>
        <w:t>综合分析各类信息，督导组认为：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闵行区春申景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/>
        </w:rPr>
        <w:t>城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幼儿园</w:t>
      </w:r>
      <w:r>
        <w:rPr>
          <w:rStyle w:val="a8"/>
          <w:rFonts w:ascii="仿宋" w:eastAsia="仿宋" w:hAnsi="仿宋" w:cs="仿宋_GB2312" w:hint="eastAsia"/>
          <w:sz w:val="28"/>
          <w:szCs w:val="28"/>
        </w:rPr>
        <w:t>落实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立德树人根本任务，坚持幼儿发展优先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/>
        </w:rPr>
        <w:t>，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以党建赋能“五韵和鸣”</w:t>
      </w:r>
      <w:r>
        <w:rPr>
          <w:rStyle w:val="a8"/>
          <w:rFonts w:ascii="仿宋" w:eastAsia="仿宋" w:hAnsi="仿宋" w:cs="仿宋_GB2312" w:hint="eastAsia"/>
          <w:sz w:val="28"/>
          <w:szCs w:val="28"/>
        </w:rPr>
        <w:t>特色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品牌与“幸福像花儿一样”校园文化建设，坚持依法治园；深耕保教</w:t>
      </w:r>
      <w:r>
        <w:rPr>
          <w:rStyle w:val="a8"/>
          <w:rFonts w:ascii="仿宋" w:eastAsia="仿宋" w:hAnsi="仿宋" w:cs="仿宋_GB2312" w:hint="eastAsia"/>
          <w:sz w:val="28"/>
          <w:szCs w:val="28"/>
        </w:rPr>
        <w:t>管理与实施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，推进五育融合；强化师德培育与专业成长，提升队伍素养；完善</w:t>
      </w:r>
      <w:r>
        <w:rPr>
          <w:rStyle w:val="a8"/>
          <w:rFonts w:ascii="仿宋" w:eastAsia="仿宋" w:hAnsi="仿宋" w:cs="仿宋_GB2312" w:hint="eastAsia"/>
          <w:sz w:val="28"/>
          <w:szCs w:val="28"/>
        </w:rPr>
        <w:t>各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园</w:t>
      </w:r>
      <w:r>
        <w:rPr>
          <w:rStyle w:val="a8"/>
          <w:rFonts w:ascii="仿宋" w:eastAsia="仿宋" w:hAnsi="仿宋" w:cs="仿宋_GB2312" w:hint="eastAsia"/>
          <w:sz w:val="28"/>
          <w:szCs w:val="28"/>
        </w:rPr>
        <w:t>部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硬件，筑牢安全防线；依托园家医协同机制，</w:t>
      </w:r>
      <w:r>
        <w:rPr>
          <w:rStyle w:val="a8"/>
          <w:rFonts w:ascii="仿宋" w:eastAsia="仿宋" w:hAnsi="仿宋" w:cs="仿宋_GB2312" w:hint="eastAsia"/>
          <w:sz w:val="28"/>
          <w:szCs w:val="28"/>
        </w:rPr>
        <w:t>规范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化开展保育保健。幼儿园连续十年获评区级办学绩效考核优秀，</w:t>
      </w:r>
      <w:r>
        <w:rPr>
          <w:rStyle w:val="a8"/>
          <w:rFonts w:ascii="仿宋" w:eastAsia="仿宋" w:hAnsi="仿宋" w:cs="仿宋_GB2312" w:hint="eastAsia"/>
          <w:sz w:val="28"/>
          <w:szCs w:val="28"/>
        </w:rPr>
        <w:t>家长及</w:t>
      </w:r>
      <w:r>
        <w:rPr>
          <w:rStyle w:val="a8"/>
          <w:rFonts w:ascii="仿宋" w:eastAsia="仿宋" w:hAnsi="仿宋" w:cs="仿宋" w:hint="eastAsia"/>
          <w:sz w:val="28"/>
          <w:szCs w:val="28"/>
          <w:lang w:val="zh-TW"/>
        </w:rPr>
        <w:t>社会</w:t>
      </w:r>
      <w:r>
        <w:rPr>
          <w:rStyle w:val="a8"/>
          <w:rFonts w:ascii="仿宋" w:eastAsia="仿宋" w:hAnsi="仿宋" w:cs="仿宋" w:hint="eastAsia"/>
          <w:sz w:val="28"/>
          <w:szCs w:val="28"/>
        </w:rPr>
        <w:t>满意度</w:t>
      </w:r>
      <w:r>
        <w:rPr>
          <w:rStyle w:val="a8"/>
          <w:rFonts w:ascii="仿宋" w:eastAsia="仿宋" w:hAnsi="仿宋" w:cs="仿宋" w:hint="eastAsia"/>
          <w:sz w:val="28"/>
          <w:szCs w:val="28"/>
          <w:lang w:val="zh-TW"/>
        </w:rPr>
        <w:t>高，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办</w:t>
      </w:r>
      <w:r>
        <w:rPr>
          <w:rStyle w:val="a8"/>
          <w:rFonts w:ascii="仿宋" w:eastAsia="仿宋" w:hAnsi="仿宋" w:cs="仿宋_GB2312" w:hint="eastAsia"/>
          <w:sz w:val="28"/>
          <w:szCs w:val="28"/>
        </w:rPr>
        <w:t>园水平稳步攀升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/>
        </w:rPr>
        <w:t>，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可持续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/>
        </w:rPr>
        <w:t>、</w:t>
      </w:r>
      <w:r>
        <w:rPr>
          <w:rStyle w:val="a8"/>
          <w:rFonts w:ascii="仿宋" w:eastAsia="仿宋" w:hAnsi="仿宋" w:cs="仿宋_GB2312" w:hint="eastAsia"/>
          <w:sz w:val="28"/>
          <w:szCs w:val="28"/>
        </w:rPr>
        <w:t>高质量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发展态势</w:t>
      </w:r>
      <w:r>
        <w:rPr>
          <w:rStyle w:val="a8"/>
          <w:rFonts w:ascii="仿宋" w:eastAsia="仿宋" w:hAnsi="仿宋" w:cs="仿宋_GB2312" w:hint="eastAsia"/>
          <w:sz w:val="28"/>
          <w:szCs w:val="28"/>
        </w:rPr>
        <w:t>向</w:t>
      </w:r>
      <w:r>
        <w:rPr>
          <w:rStyle w:val="a8"/>
          <w:rFonts w:ascii="仿宋" w:eastAsia="仿宋" w:hAnsi="仿宋" w:cs="仿宋_GB2312" w:hint="eastAsia"/>
          <w:sz w:val="28"/>
          <w:szCs w:val="28"/>
          <w:lang w:val="zh-TW" w:eastAsia="zh-TW"/>
        </w:rPr>
        <w:t>好。</w:t>
      </w:r>
    </w:p>
    <w:p w14:paraId="474D3BB6" w14:textId="77777777" w:rsidR="008B58E8" w:rsidRDefault="00015657">
      <w:pPr>
        <w:widowControl/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依据《闵行区中小学（幼儿园）办学水平（2021-2026）综合督导方案》，对照督导指标，提出如下评估意见。</w:t>
      </w:r>
    </w:p>
    <w:p w14:paraId="3AF0BCBB" w14:textId="77777777" w:rsidR="008B58E8" w:rsidRDefault="00015657">
      <w:pPr>
        <w:widowControl/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>
        <w:rPr>
          <w:rFonts w:ascii="仿宋" w:eastAsia="仿宋" w:hAnsi="仿宋" w:hint="eastAsia"/>
          <w:b/>
          <w:sz w:val="28"/>
          <w:szCs w:val="28"/>
        </w:rPr>
        <w:t>主要做法与成效</w:t>
      </w:r>
    </w:p>
    <w:p w14:paraId="1E7C75D6" w14:textId="77777777" w:rsidR="008B58E8" w:rsidRDefault="00015657">
      <w:pPr>
        <w:spacing w:line="360" w:lineRule="auto"/>
        <w:ind w:firstLineChars="200" w:firstLine="560"/>
        <w:rPr>
          <w:rStyle w:val="a8"/>
          <w:rFonts w:ascii="仿宋" w:eastAsia="仿宋" w:hAnsi="仿宋" w:cs="仿宋" w:hint="eastAsia"/>
          <w:bCs/>
          <w:sz w:val="28"/>
          <w:szCs w:val="28"/>
        </w:rPr>
      </w:pPr>
      <w:r>
        <w:rPr>
          <w:rStyle w:val="NormalCharacter"/>
          <w:rFonts w:ascii="仿宋" w:eastAsia="仿宋" w:hAnsi="仿宋" w:cs="仿宋" w:hint="eastAsia"/>
          <w:bCs/>
          <w:kern w:val="0"/>
          <w:sz w:val="28"/>
          <w:szCs w:val="28"/>
        </w:rPr>
        <w:t>（一）聚焦</w:t>
      </w:r>
      <w:r>
        <w:rPr>
          <w:rStyle w:val="a8"/>
          <w:rFonts w:ascii="仿宋" w:eastAsia="仿宋" w:hAnsi="仿宋" w:cs="仿宋" w:hint="eastAsia"/>
          <w:bCs/>
          <w:sz w:val="28"/>
          <w:szCs w:val="28"/>
        </w:rPr>
        <w:t>党建领航</w:t>
      </w:r>
      <w:r>
        <w:rPr>
          <w:rStyle w:val="a8"/>
          <w:rFonts w:ascii="仿宋" w:eastAsia="仿宋" w:hAnsi="仿宋" w:cs="仿宋" w:hint="eastAsia"/>
          <w:bCs/>
          <w:sz w:val="28"/>
          <w:szCs w:val="28"/>
          <w:lang w:val="zh-TW"/>
        </w:rPr>
        <w:t>、</w:t>
      </w:r>
      <w:r>
        <w:rPr>
          <w:rStyle w:val="a8"/>
          <w:rFonts w:ascii="仿宋" w:eastAsia="仿宋" w:hAnsi="仿宋" w:cs="仿宋" w:hint="eastAsia"/>
          <w:bCs/>
          <w:sz w:val="28"/>
          <w:szCs w:val="28"/>
        </w:rPr>
        <w:t>目标导向，依法治园提质增效</w:t>
      </w:r>
    </w:p>
    <w:p w14:paraId="74B11894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一是党建领航，打造特色品牌。</w:t>
      </w:r>
      <w:bookmarkStart w:id="0" w:name="heading_0"/>
      <w:r>
        <w:rPr>
          <w:rFonts w:ascii="仿宋" w:eastAsia="仿宋" w:hAnsi="仿宋" w:cs="仿宋" w:hint="eastAsia"/>
          <w:bCs/>
          <w:sz w:val="28"/>
          <w:szCs w:val="28"/>
        </w:rPr>
        <w:t>幼</w:t>
      </w:r>
      <w:r>
        <w:rPr>
          <w:rFonts w:ascii="仿宋" w:eastAsia="仿宋" w:hAnsi="仿宋" w:cs="仿宋" w:hint="eastAsia"/>
          <w:sz w:val="28"/>
          <w:szCs w:val="28"/>
        </w:rPr>
        <w:t>儿园紧扣立德树人根本任务，规范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党内组织生活，抓实师德建设与党员先锋行动，创新“四学联动”机制，培育勤学实干教工队伍。打造“五韵和鸣”党建特色品牌，搭建“党建+保教、队伍、共育”融合平台，推动党建工作与保教工作深度融合。落实人文关怀，丰富团建活动、开设心灵驿站，切实增强教工归属感。党支部连续四年获评闵教先锋党组织。二是目标导向，文化凝心聚力。幼儿园认真编制五年发展规划，发展思路清晰、全员共识凝聚。以总纲统筹园务及各部门工作，通过周部署、月复盘的管理，保障各项工作落地见效。深耕“幸福像花儿一样”校园文化，制定专项建设方案，打造多元文化阵地，举办主题活动，践行教工幸福育人、幼儿幸福成长、家长幸福共育的办园愿景。教职工满意度100%，团队凝聚力与向心力持续提升。三是依法治园，夯实规范根基。</w:t>
      </w:r>
      <w:bookmarkEnd w:id="0"/>
      <w:r>
        <w:rPr>
          <w:rFonts w:ascii="仿宋" w:eastAsia="仿宋" w:hAnsi="仿宋" w:cs="仿宋" w:hint="eastAsia"/>
          <w:sz w:val="28"/>
          <w:szCs w:val="28"/>
        </w:rPr>
        <w:t>幼儿园严守依法治园准则，规范制度“立改废”程序，完善岗位职责与规章制度。实行一园四址网格化管理，推行中层轮值督查机制，强化干部队伍培养，依托规划计划、反思复盘与多元评价落实日常管理。严格执行园务公开、“三重一大”民主决策，畅通诉求渠道，完善处置机制，扎实推进民主管理。幼儿园获上海市依法治校示范校。四是多方协同，紧密联动共育。幼儿园完善家园社</w:t>
      </w:r>
      <w:r>
        <w:rPr>
          <w:rStyle w:val="NormalCharacter"/>
          <w:rFonts w:ascii="仿宋" w:eastAsia="仿宋" w:hAnsi="仿宋" w:cs="仿宋" w:hint="eastAsia"/>
          <w:kern w:val="0"/>
          <w:sz w:val="28"/>
          <w:szCs w:val="28"/>
        </w:rPr>
        <w:t>协同育人机制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Style w:val="NormalCharacter"/>
          <w:rFonts w:ascii="仿宋" w:eastAsia="仿宋" w:hAnsi="仿宋" w:cs="仿宋" w:hint="eastAsia"/>
          <w:kern w:val="0"/>
          <w:sz w:val="28"/>
          <w:szCs w:val="28"/>
        </w:rPr>
        <w:t>搭建了三级家委会及家长社团参与管理模式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Style w:val="NormalCharacter"/>
          <w:rFonts w:ascii="仿宋" w:eastAsia="仿宋" w:hAnsi="仿宋" w:cs="仿宋" w:hint="eastAsia"/>
          <w:kern w:val="0"/>
          <w:sz w:val="28"/>
          <w:szCs w:val="28"/>
        </w:rPr>
        <w:t>常态化开展家园工作。</w:t>
      </w:r>
      <w:r>
        <w:rPr>
          <w:rFonts w:ascii="仿宋" w:eastAsia="仿宋" w:hAnsi="仿宋" w:cs="仿宋" w:hint="eastAsia"/>
          <w:sz w:val="28"/>
          <w:szCs w:val="28"/>
        </w:rPr>
        <w:t>通过家长学校开展菜单式家教指导，组织开放日、家长会、亲子活动等。联动周边多家单位，</w:t>
      </w:r>
      <w:r>
        <w:rPr>
          <w:rStyle w:val="NormalCharacter"/>
          <w:rFonts w:ascii="仿宋" w:eastAsia="仿宋" w:hAnsi="仿宋" w:cs="仿宋" w:hint="eastAsia"/>
          <w:kern w:val="0"/>
          <w:sz w:val="28"/>
          <w:szCs w:val="28"/>
        </w:rPr>
        <w:t>开展社会实践活动</w:t>
      </w:r>
      <w:r>
        <w:rPr>
          <w:rFonts w:ascii="仿宋" w:eastAsia="仿宋" w:hAnsi="仿宋" w:cs="仿宋" w:hint="eastAsia"/>
          <w:sz w:val="28"/>
          <w:szCs w:val="28"/>
        </w:rPr>
        <w:t>。幼儿园荣获上海市家庭教育示范校，家长总体满意度99.89%。</w:t>
      </w:r>
    </w:p>
    <w:p w14:paraId="215CA4B5" w14:textId="77777777" w:rsidR="008B58E8" w:rsidRDefault="00015657">
      <w:pPr>
        <w:spacing w:line="360" w:lineRule="auto"/>
        <w:ind w:firstLineChars="200" w:firstLine="560"/>
        <w:rPr>
          <w:rStyle w:val="a8"/>
          <w:rFonts w:ascii="仿宋" w:eastAsia="仿宋" w:hAnsi="仿宋" w:cs="仿宋" w:hint="eastAsia"/>
          <w:sz w:val="28"/>
          <w:szCs w:val="28"/>
        </w:rPr>
      </w:pPr>
      <w:r>
        <w:rPr>
          <w:rStyle w:val="NormalCharacter"/>
          <w:rFonts w:ascii="仿宋" w:eastAsia="仿宋" w:hAnsi="仿宋" w:cs="仿宋" w:hint="eastAsia"/>
          <w:kern w:val="0"/>
          <w:sz w:val="28"/>
          <w:szCs w:val="28"/>
        </w:rPr>
        <w:t>（二）</w:t>
      </w:r>
      <w:r>
        <w:rPr>
          <w:rStyle w:val="a8"/>
          <w:rFonts w:ascii="仿宋" w:eastAsia="仿宋" w:hAnsi="仿宋" w:cs="仿宋" w:hint="eastAsia"/>
          <w:sz w:val="28"/>
          <w:szCs w:val="28"/>
        </w:rPr>
        <w:t>聚焦方案完善、深耕保教，幼儿发展呈现良好</w:t>
      </w:r>
    </w:p>
    <w:p w14:paraId="61AB65D6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一是</w:t>
      </w:r>
      <w:r>
        <w:rPr>
          <w:rFonts w:ascii="仿宋" w:eastAsia="仿宋" w:hAnsi="仿宋" w:cs="仿宋" w:hint="eastAsia"/>
          <w:sz w:val="28"/>
          <w:szCs w:val="28"/>
        </w:rPr>
        <w:t>方案完善，发挥引领作用。幼儿园紧扣幼儿发展需要与课改要求，动态完善课程实施方案，架构清晰、要素齐全。严格对标《上海市学前教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育课程指南》设定课程总目标，立足托幼一体化发展，坚守共同性课程主体地位，课时编排契合幼儿发展规律。二是监控评价，保障实施有效。建立全方位课程监控评价体系，覆盖幼儿发展、教师实施、课程方案三类评价维度。每学期落实园长听课及园部监控计划，常态化巡查保教实施情况，及时开展沟通反馈，形成了听评、整改、跟踪闭环管理机制。三是教研科研，赋能保教提质。推行专题教研与重点教研双轨并行模式，紧扣幼教新政与育人方向开展专题教研</w:t>
      </w:r>
      <w:r>
        <w:rPr>
          <w:rFonts w:ascii="仿宋" w:eastAsia="仿宋" w:hAnsi="仿宋" w:cs="仿宋" w:hint="eastAsia"/>
          <w:bCs/>
          <w:sz w:val="28"/>
          <w:szCs w:val="28"/>
        </w:rPr>
        <w:t>，围绕区级立项课题推进重点教研。坚持教研前置部署，明确研讨主题与实践重点，引导教师交流思辨，树立以幼儿为本的教育理念，稳步提升保教专业能力。四是优化日常，助力幼儿成长。科学统筹一日活动安排，实现保教协同联动，营造宽松适宜的育人氛围。各园部严格落实每日两小时户外活动，保障课程实施整体均衡。注重幼儿劳动与自主能力培养，关注个体差异、搭建交往平台。幼儿情绪积极、行为文明、乐于参加活动，低龄幼儿适应能力、生活习惯养成良好。</w:t>
      </w:r>
    </w:p>
    <w:p w14:paraId="54FA5D4D" w14:textId="77777777" w:rsidR="008B58E8" w:rsidRDefault="00015657">
      <w:pPr>
        <w:spacing w:line="360" w:lineRule="auto"/>
        <w:ind w:firstLineChars="200" w:firstLine="560"/>
        <w:rPr>
          <w:rStyle w:val="a8"/>
          <w:rFonts w:ascii="仿宋" w:eastAsia="仿宋" w:hAnsi="仿宋" w:cs="仿宋_GB2312" w:hint="eastAsia"/>
          <w:bCs/>
          <w:sz w:val="28"/>
          <w:szCs w:val="28"/>
        </w:rPr>
      </w:pPr>
      <w:r>
        <w:rPr>
          <w:rStyle w:val="a8"/>
          <w:rFonts w:ascii="仿宋" w:eastAsia="仿宋" w:hAnsi="仿宋" w:cs="仿宋_GB2312" w:hint="eastAsia"/>
          <w:bCs/>
          <w:sz w:val="28"/>
          <w:szCs w:val="28"/>
          <w:lang w:val="zh-TW"/>
        </w:rPr>
        <w:t>（</w:t>
      </w:r>
      <w:r>
        <w:rPr>
          <w:rStyle w:val="a8"/>
          <w:rFonts w:ascii="仿宋" w:eastAsia="仿宋" w:hAnsi="仿宋" w:cs="仿宋_GB2312" w:hint="eastAsia"/>
          <w:bCs/>
          <w:sz w:val="28"/>
          <w:szCs w:val="28"/>
        </w:rPr>
        <w:t>三</w:t>
      </w:r>
      <w:r>
        <w:rPr>
          <w:rStyle w:val="a8"/>
          <w:rFonts w:ascii="仿宋" w:eastAsia="仿宋" w:hAnsi="仿宋" w:cs="仿宋_GB2312" w:hint="eastAsia"/>
          <w:bCs/>
          <w:sz w:val="28"/>
          <w:szCs w:val="28"/>
          <w:lang w:val="zh-TW"/>
        </w:rPr>
        <w:t>）</w:t>
      </w:r>
      <w:r>
        <w:rPr>
          <w:rStyle w:val="a8"/>
          <w:rFonts w:ascii="仿宋" w:eastAsia="仿宋" w:hAnsi="仿宋" w:cs="仿宋_GB2312" w:hint="eastAsia"/>
          <w:bCs/>
          <w:sz w:val="28"/>
          <w:szCs w:val="28"/>
        </w:rPr>
        <w:t>聚焦师德铸魂</w:t>
      </w:r>
      <w:r>
        <w:rPr>
          <w:rStyle w:val="a8"/>
          <w:rFonts w:ascii="仿宋" w:eastAsia="仿宋" w:hAnsi="仿宋" w:cs="仿宋_GB2312" w:hint="eastAsia"/>
          <w:bCs/>
          <w:sz w:val="28"/>
          <w:szCs w:val="28"/>
          <w:lang w:val="zh-TW"/>
        </w:rPr>
        <w:t>、</w:t>
      </w:r>
      <w:r>
        <w:rPr>
          <w:rStyle w:val="a8"/>
          <w:rFonts w:ascii="仿宋" w:eastAsia="仿宋" w:hAnsi="仿宋" w:cs="仿宋_GB2312" w:hint="eastAsia"/>
          <w:bCs/>
          <w:sz w:val="28"/>
          <w:szCs w:val="28"/>
        </w:rPr>
        <w:t>专业赋能</w:t>
      </w:r>
      <w:r>
        <w:rPr>
          <w:rStyle w:val="a8"/>
          <w:rFonts w:ascii="仿宋" w:eastAsia="仿宋" w:hAnsi="仿宋" w:cs="仿宋_GB2312" w:hint="eastAsia"/>
          <w:bCs/>
          <w:sz w:val="28"/>
          <w:szCs w:val="28"/>
          <w:lang w:val="zh-TW" w:eastAsia="zh-TW"/>
        </w:rPr>
        <w:t>，</w:t>
      </w:r>
      <w:r>
        <w:rPr>
          <w:rStyle w:val="a8"/>
          <w:rFonts w:ascii="仿宋" w:eastAsia="仿宋" w:hAnsi="仿宋" w:cs="仿宋" w:hint="eastAsia"/>
          <w:bCs/>
          <w:sz w:val="28"/>
          <w:szCs w:val="28"/>
        </w:rPr>
        <w:t>教工素养持续提升</w:t>
      </w:r>
    </w:p>
    <w:p w14:paraId="4B80C573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_GB2312" w:hint="eastAsia"/>
          <w:bCs/>
          <w:kern w:val="0"/>
          <w:sz w:val="28"/>
          <w:szCs w:val="28"/>
          <w:lang w:bidi="ar"/>
        </w:rPr>
        <w:t>一是师德铸魂，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涵养育人初心。</w:t>
      </w:r>
      <w:r>
        <w:rPr>
          <w:rFonts w:ascii="仿宋" w:eastAsia="仿宋" w:hAnsi="仿宋" w:cs="仿宋" w:hint="eastAsia"/>
          <w:bCs/>
          <w:sz w:val="28"/>
          <w:szCs w:val="28"/>
        </w:rPr>
        <w:t>幼儿园严格落实教师职业行为准则，完善师德建设相关制度，组织全员签订师德承诺书，整合日常巡查、家长评议、幼儿反馈等多元监督渠道，落实师德考核一票否决。依托“党建+师德”常态开展专题学习、红色研学与志愿服务，持续夯实师德师风建设长效机制。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二是专业赋能，完善分层培养。结合队伍五年发展规划，对职初、青年、成熟及骨干教师实施分层培养，通过师徒带教、项目研究、课题深耕、平台历练，助力教师阶梯式成长。</w:t>
      </w:r>
      <w:r>
        <w:rPr>
          <w:rFonts w:ascii="仿宋" w:eastAsia="仿宋" w:hAnsi="仿宋" w:cs="仿宋" w:hint="eastAsia"/>
          <w:bCs/>
          <w:sz w:val="28"/>
          <w:szCs w:val="28"/>
        </w:rPr>
        <w:t>开展百余次园本专项培训，以实训破解难点。选派教师参加市区级培训90余人次、外出观摩20余次，落实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外出培训反哺分享制度，实现学习资源全园辐射共享。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三是岗位练兵，锤炼全员能力。</w:t>
      </w:r>
      <w:r>
        <w:rPr>
          <w:rFonts w:ascii="仿宋" w:eastAsia="仿宋" w:hAnsi="仿宋" w:cs="仿宋" w:hint="eastAsia"/>
          <w:bCs/>
          <w:sz w:val="28"/>
          <w:szCs w:val="28"/>
        </w:rPr>
        <w:t>依托上海市王佳音保育带头人工作室作为培育载体，开展保育专题研修和培训，定期组织技能比武、岗位练兵活动，以训促学、以赛促练，推动保育后勤队伍规范化、专业化建设。教职工队伍在市、区级各类比赛中屡获佳绩，充分展现了全员专业实力。</w:t>
      </w:r>
    </w:p>
    <w:p w14:paraId="09F8E127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（四）聚焦环境优化、严守安全，发展保障坚实有力</w:t>
      </w:r>
    </w:p>
    <w:p w14:paraId="122CF669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一是环境优化，布局合理均衡。幼儿园</w:t>
      </w:r>
      <w:r>
        <w:rPr>
          <w:rFonts w:ascii="仿宋" w:eastAsia="仿宋" w:hAnsi="仿宋" w:cs="仿宋" w:hint="eastAsia"/>
          <w:bCs/>
          <w:sz w:val="28"/>
          <w:szCs w:val="28"/>
        </w:rPr>
        <w:t>各园部户外场地开阔、绿植丰富，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配齐运动与游戏设施，满足幼儿户外活动需求。活动室采光通风良好，图书、玩具配置达标，完成室内照明升级及重点区域监控全覆盖。2023年顺利完成春城园部民转公升级改造，完善校舍硬件与安防设施，推进四园部环境设施标准化、均衡化建设，家长对环境设施满意度达99.67%。二是严守安全，筑牢坚实保障。</w:t>
      </w:r>
      <w:r>
        <w:rPr>
          <w:rFonts w:ascii="仿宋" w:eastAsia="仿宋" w:hAnsi="仿宋" w:cs="仿宋" w:hint="eastAsia"/>
          <w:bCs/>
          <w:sz w:val="28"/>
          <w:szCs w:val="28"/>
        </w:rPr>
        <w:t>成立安全工作</w:t>
      </w:r>
      <w:r>
        <w:rPr>
          <w:rFonts w:ascii="仿宋" w:eastAsia="仿宋" w:hAnsi="仿宋" w:cs="仿宋" w:hint="eastAsia"/>
          <w:sz w:val="28"/>
          <w:szCs w:val="28"/>
        </w:rPr>
        <w:t>领导小组，健全安全制度与应急预案，层层签订安全责任书，教职工急救持证率100%。建立安全工作台账，开展隐患排查，落实发现、登记、整改、验收闭环管理。多渠道开展师幼、家长安全教育，汇编《幼儿安全教育手册》，联动派出所、消防中队开展演练，全方位织密安全防护网络。幼儿园获评上海市安全文明校园。</w:t>
      </w:r>
    </w:p>
    <w:p w14:paraId="294658A8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Style w:val="NormalCharacter"/>
          <w:rFonts w:ascii="仿宋" w:eastAsia="仿宋" w:hAnsi="仿宋" w:cs="仿宋" w:hint="eastAsia"/>
          <w:bCs/>
          <w:kern w:val="0"/>
          <w:sz w:val="28"/>
          <w:szCs w:val="28"/>
        </w:rPr>
        <w:t>（五）</w:t>
      </w:r>
      <w:r>
        <w:rPr>
          <w:rFonts w:ascii="仿宋" w:eastAsia="仿宋" w:hAnsi="仿宋" w:cs="仿宋" w:hint="eastAsia"/>
          <w:bCs/>
          <w:sz w:val="28"/>
          <w:szCs w:val="28"/>
        </w:rPr>
        <w:t>聚焦保教融合、规范落地，健康呵护务实见效</w:t>
      </w:r>
    </w:p>
    <w:p w14:paraId="6D40DF33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一是保教融合，提升保育质效。</w:t>
      </w:r>
      <w:r>
        <w:rPr>
          <w:rFonts w:ascii="仿宋" w:eastAsia="仿宋" w:hAnsi="仿宋" w:cs="仿宋" w:hint="eastAsia"/>
          <w:bCs/>
          <w:sz w:val="28"/>
          <w:szCs w:val="28"/>
        </w:rPr>
        <w:t>幼儿园围绕保育工作难点开展课题研究，多项课题获评区级良好及三等奖。在市保育带头人示范引领下，开展教养医协同、托小班户外精细化照护等专项研究，深化保教融合内涵，成果展示获市级肯定。汇编保育实操规范手册，采用园部互学、经验交流、技能比武等形式，持续提升三大员专业实操能力。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二是规范操作，夯实防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lastRenderedPageBreak/>
        <w:t>控举措。</w:t>
      </w:r>
      <w:r>
        <w:rPr>
          <w:rFonts w:ascii="仿宋" w:eastAsia="仿宋" w:hAnsi="仿宋" w:cs="仿宋" w:hint="eastAsia"/>
          <w:bCs/>
          <w:sz w:val="28"/>
          <w:szCs w:val="28"/>
        </w:rPr>
        <w:t>全园配备专业消杀设备，推行高效低刺激消毒方式，</w:t>
      </w:r>
      <w:r>
        <w:rPr>
          <w:rFonts w:ascii="仿宋" w:eastAsia="仿宋" w:hAnsi="仿宋" w:cs="宋体" w:hint="eastAsia"/>
          <w:bCs/>
          <w:sz w:val="28"/>
          <w:szCs w:val="28"/>
          <w:lang w:bidi="ar"/>
        </w:rPr>
        <w:t>严格</w:t>
      </w:r>
      <w:r>
        <w:rPr>
          <w:rFonts w:ascii="仿宋" w:eastAsia="仿宋" w:hAnsi="仿宋" w:cs="宋体" w:hint="eastAsia"/>
          <w:sz w:val="28"/>
          <w:szCs w:val="28"/>
          <w:lang w:bidi="ar"/>
        </w:rPr>
        <w:t>落实预防性消毒规范。</w:t>
      </w:r>
      <w:r>
        <w:rPr>
          <w:rFonts w:ascii="仿宋" w:eastAsia="仿宋" w:hAnsi="仿宋" w:cs="仿宋" w:hint="eastAsia"/>
          <w:sz w:val="28"/>
          <w:szCs w:val="28"/>
        </w:rPr>
        <w:t>日常开展专项培训</w:t>
      </w:r>
      <w:r>
        <w:rPr>
          <w:rFonts w:ascii="仿宋" w:eastAsia="仿宋" w:hAnsi="仿宋" w:cs="宋体" w:hint="eastAsia"/>
          <w:sz w:val="28"/>
          <w:szCs w:val="28"/>
          <w:lang w:bidi="ar"/>
        </w:rPr>
        <w:t>与操作竞赛</w:t>
      </w:r>
      <w:r>
        <w:rPr>
          <w:rFonts w:ascii="仿宋" w:eastAsia="仿宋" w:hAnsi="仿宋" w:cs="仿宋" w:hint="eastAsia"/>
          <w:sz w:val="28"/>
          <w:szCs w:val="28"/>
        </w:rPr>
        <w:t>，细化传染病防控预案，定期开展日常巡查，</w:t>
      </w:r>
      <w:r>
        <w:rPr>
          <w:rFonts w:ascii="仿宋" w:eastAsia="仿宋" w:hAnsi="仿宋" w:cs="宋体" w:hint="eastAsia"/>
          <w:sz w:val="28"/>
          <w:szCs w:val="28"/>
          <w:lang w:bidi="ar"/>
        </w:rPr>
        <w:t>筑牢卫生安全防线。</w:t>
      </w:r>
      <w:r>
        <w:rPr>
          <w:rFonts w:ascii="仿宋" w:eastAsia="仿宋" w:hAnsi="仿宋" w:cs="仿宋" w:hint="eastAsia"/>
          <w:sz w:val="28"/>
          <w:szCs w:val="28"/>
        </w:rPr>
        <w:t>近二年传染病发生率较低，无续发情况。</w:t>
      </w:r>
      <w:r>
        <w:rPr>
          <w:rFonts w:ascii="仿宋" w:eastAsia="仿宋" w:hAnsi="仿宋" w:cs="宋体" w:hint="eastAsia"/>
          <w:sz w:val="28"/>
          <w:szCs w:val="28"/>
          <w:lang w:bidi="ar"/>
        </w:rPr>
        <w:t>三是优化食谱，均衡膳食营养。</w:t>
      </w:r>
      <w:r>
        <w:rPr>
          <w:rFonts w:ascii="仿宋" w:eastAsia="仿宋" w:hAnsi="仿宋" w:cs="仿宋" w:hint="eastAsia"/>
          <w:sz w:val="28"/>
          <w:szCs w:val="28"/>
        </w:rPr>
        <w:t>四个园部均为上海市“百万放心食堂”，严格执行食材双人验收、索证索票制度，明厨亮灶全覆盖。食谱科学带量、品类丰富，贴合幼儿年龄特点。创新推出护眼营养餐、四季保健饮品及本土特色点心，落实菜品评比、行政家长陪餐制度，持续优化膳食品质。</w:t>
      </w:r>
      <w:r>
        <w:rPr>
          <w:rFonts w:ascii="仿宋" w:eastAsia="仿宋" w:hAnsi="仿宋" w:cs="宋体" w:hint="eastAsia"/>
          <w:sz w:val="28"/>
          <w:szCs w:val="28"/>
          <w:lang w:bidi="ar"/>
        </w:rPr>
        <w:t>四是协同干预，关爱特殊幼儿。</w:t>
      </w:r>
      <w:r>
        <w:rPr>
          <w:rFonts w:ascii="仿宋" w:eastAsia="仿宋" w:hAnsi="仿宋" w:cs="仿宋" w:hint="eastAsia"/>
          <w:sz w:val="28"/>
          <w:szCs w:val="28"/>
        </w:rPr>
        <w:t>搭建园、家、医联动健康管理机制，幼儿健康矫治率达100%。坚持护眼护齿宣教与午间刷牙习惯培养，</w:t>
      </w:r>
      <w:r>
        <w:rPr>
          <w:rStyle w:val="a8"/>
          <w:rFonts w:ascii="仿宋" w:eastAsia="仿宋" w:hAnsi="仿宋" w:cs="仿宋_GB2312" w:hint="eastAsia"/>
          <w:sz w:val="28"/>
          <w:szCs w:val="28"/>
        </w:rPr>
        <w:t>有效控制视力低常、龋齿发生率。</w:t>
      </w:r>
      <w:r>
        <w:rPr>
          <w:rFonts w:ascii="仿宋" w:eastAsia="仿宋" w:hAnsi="仿宋" w:cs="仿宋" w:hint="eastAsia"/>
          <w:sz w:val="28"/>
          <w:szCs w:val="28"/>
        </w:rPr>
        <w:t>对肥胖、超重、体弱幼儿实施饮食与运动干预，</w:t>
      </w:r>
      <w:r>
        <w:rPr>
          <w:rStyle w:val="a8"/>
          <w:rFonts w:ascii="仿宋" w:eastAsia="仿宋" w:hAnsi="仿宋" w:cs="仿宋_GB2312" w:hint="eastAsia"/>
          <w:sz w:val="28"/>
          <w:szCs w:val="28"/>
        </w:rPr>
        <w:t>有效降低幼儿体质异常发生率。</w:t>
      </w:r>
      <w:r>
        <w:rPr>
          <w:rFonts w:ascii="仿宋" w:eastAsia="仿宋" w:hAnsi="仿宋" w:cs="仿宋" w:hint="eastAsia"/>
          <w:sz w:val="28"/>
          <w:szCs w:val="28"/>
        </w:rPr>
        <w:t>持续跟踪发育迟缓幼儿，联动健康副园长、儿科医院一起温情守护，动态调整照护方案，助力幼儿健康发展。</w:t>
      </w:r>
    </w:p>
    <w:p w14:paraId="002F275C" w14:textId="77777777" w:rsidR="008B58E8" w:rsidRDefault="00015657">
      <w:pPr>
        <w:pStyle w:val="aa"/>
        <w:widowControl/>
        <w:spacing w:line="360" w:lineRule="auto"/>
        <w:ind w:firstLine="562"/>
        <w:rPr>
          <w:rStyle w:val="a8"/>
          <w:rFonts w:ascii="仿宋" w:eastAsia="仿宋" w:hAnsi="仿宋" w:cs="仿宋_GB2312" w:hint="eastAsia"/>
          <w:b/>
          <w:bCs/>
          <w:sz w:val="28"/>
          <w:szCs w:val="28"/>
          <w:lang w:val="zh-TW"/>
        </w:rPr>
      </w:pPr>
      <w:r>
        <w:rPr>
          <w:rStyle w:val="a8"/>
          <w:rFonts w:ascii="仿宋" w:eastAsia="仿宋" w:hAnsi="仿宋" w:cs="仿宋_GB2312" w:hint="eastAsia"/>
          <w:b/>
          <w:bCs/>
          <w:sz w:val="28"/>
          <w:szCs w:val="28"/>
        </w:rPr>
        <w:t>二、</w:t>
      </w:r>
      <w:r>
        <w:rPr>
          <w:rStyle w:val="a8"/>
          <w:rFonts w:ascii="仿宋" w:eastAsia="仿宋" w:hAnsi="仿宋" w:cs="仿宋_GB2312"/>
          <w:b/>
          <w:bCs/>
          <w:sz w:val="28"/>
          <w:szCs w:val="28"/>
          <w:lang w:val="zh-TW" w:eastAsia="zh-TW"/>
        </w:rPr>
        <w:t>主要问题与改进建议</w:t>
      </w:r>
    </w:p>
    <w:p w14:paraId="2AC01D30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（一）进一步推进精密逻辑与数智赋能，拓宽教师成长渠道，破解多园部治理难题，构筑精细高效管理体系</w:t>
      </w:r>
    </w:p>
    <w:p w14:paraId="072F525F" w14:textId="77777777" w:rsidR="008B58E8" w:rsidRDefault="00015657">
      <w:pPr>
        <w:widowControl/>
        <w:spacing w:line="360" w:lineRule="auto"/>
        <w:ind w:firstLineChars="200" w:firstLine="560"/>
        <w:contextualSpacing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【问题】幼儿园以章程为统领的制度</w:t>
      </w:r>
      <w:r>
        <w:rPr>
          <w:rFonts w:ascii="仿宋" w:eastAsia="仿宋" w:hAnsi="仿宋" w:cs="仿宋" w:hint="eastAsia"/>
          <w:bCs/>
          <w:sz w:val="28"/>
          <w:szCs w:val="28"/>
        </w:rPr>
        <w:t>体系尚不完善；传统管理模式难以适配“一园四部”多园区全域精细、实时高效的治理需求；</w:t>
      </w:r>
      <w:r>
        <w:rPr>
          <w:rFonts w:ascii="仿宋" w:eastAsia="仿宋" w:hAnsi="仿宋" w:cs="仿宋" w:hint="eastAsia"/>
          <w:sz w:val="28"/>
          <w:szCs w:val="28"/>
        </w:rPr>
        <w:t>高级教师甚少，优秀骨干教师储备需加强。</w:t>
      </w:r>
    </w:p>
    <w:p w14:paraId="75E82C3D" w14:textId="77777777" w:rsidR="008B58E8" w:rsidRDefault="00015657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  <w:lang w:val="zh-TW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建议】一是以精密逻辑健全管理机制。秉持精密逻辑管理理念，理顺组织架构与职责，健全涵盖党建、管理、保教、保健、队伍、安全、内控等全领域、全覆盖的制度体系。落地部署—执行—督查—整改—复盘闭环管理，逐项补齐园部管理短板，细化工作标准与考核细则，推动多园部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管理同步同质、均衡发展。二是以数智赋能升级治理体系。依托智慧管理平台，搭建</w:t>
      </w:r>
      <w:r>
        <w:rPr>
          <w:rFonts w:ascii="仿宋" w:eastAsia="仿宋" w:hAnsi="仿宋" w:cs="仿宋" w:hint="eastAsia"/>
          <w:bCs/>
          <w:sz w:val="28"/>
          <w:szCs w:val="28"/>
          <w:lang w:val="zh-TW"/>
        </w:rPr>
        <w:t>云端听课、线上教研、跨园研修</w:t>
      </w:r>
      <w:r>
        <w:rPr>
          <w:rFonts w:ascii="仿宋" w:eastAsia="仿宋" w:hAnsi="仿宋" w:cs="仿宋" w:hint="eastAsia"/>
          <w:bCs/>
          <w:sz w:val="28"/>
          <w:szCs w:val="28"/>
        </w:rPr>
        <w:t>等</w:t>
      </w:r>
      <w:r>
        <w:rPr>
          <w:rFonts w:ascii="仿宋" w:eastAsia="仿宋" w:hAnsi="仿宋" w:cs="仿宋" w:hint="eastAsia"/>
          <w:bCs/>
          <w:sz w:val="28"/>
          <w:szCs w:val="28"/>
          <w:lang w:val="zh-TW"/>
        </w:rPr>
        <w:t>，推动优质资源全域流通。</w:t>
      </w:r>
      <w:r>
        <w:rPr>
          <w:rFonts w:ascii="仿宋" w:eastAsia="仿宋" w:hAnsi="仿宋" w:cs="仿宋" w:hint="eastAsia"/>
          <w:bCs/>
          <w:sz w:val="28"/>
          <w:szCs w:val="28"/>
        </w:rPr>
        <w:t>以大数据动态监管保教、安全、卫生各项工作，智能预警处置隐患</w:t>
      </w:r>
      <w:r>
        <w:rPr>
          <w:rFonts w:ascii="仿宋" w:eastAsia="仿宋" w:hAnsi="仿宋" w:cs="仿宋" w:hint="eastAsia"/>
          <w:bCs/>
          <w:sz w:val="28"/>
          <w:szCs w:val="28"/>
          <w:lang w:val="zh-TW"/>
        </w:rPr>
        <w:t>。</w:t>
      </w:r>
      <w:r>
        <w:rPr>
          <w:rFonts w:ascii="仿宋" w:eastAsia="仿宋" w:hAnsi="仿宋" w:cs="仿宋" w:hint="eastAsia"/>
          <w:bCs/>
          <w:sz w:val="28"/>
          <w:szCs w:val="28"/>
        </w:rPr>
        <w:t>推行线上</w:t>
      </w:r>
      <w:r>
        <w:rPr>
          <w:rFonts w:ascii="仿宋" w:eastAsia="仿宋" w:hAnsi="仿宋" w:cs="仿宋" w:hint="eastAsia"/>
          <w:bCs/>
          <w:sz w:val="28"/>
          <w:szCs w:val="28"/>
          <w:lang w:val="zh-TW"/>
        </w:rPr>
        <w:t>办公，压缩跨园管理成本，打造过程可控、数据可溯、全域协同、</w:t>
      </w:r>
      <w:r>
        <w:rPr>
          <w:rFonts w:ascii="仿宋" w:eastAsia="仿宋" w:hAnsi="仿宋" w:cs="仿宋" w:hint="eastAsia"/>
          <w:bCs/>
          <w:sz w:val="28"/>
          <w:szCs w:val="28"/>
        </w:rPr>
        <w:t>精细高效</w:t>
      </w:r>
      <w:r>
        <w:rPr>
          <w:rFonts w:ascii="仿宋" w:eastAsia="仿宋" w:hAnsi="仿宋" w:cs="仿宋" w:hint="eastAsia"/>
          <w:bCs/>
          <w:sz w:val="28"/>
          <w:szCs w:val="28"/>
          <w:lang w:val="zh-TW"/>
        </w:rPr>
        <w:t>的治理</w:t>
      </w:r>
      <w:r>
        <w:rPr>
          <w:rFonts w:ascii="仿宋" w:eastAsia="仿宋" w:hAnsi="仿宋" w:cs="仿宋" w:hint="eastAsia"/>
          <w:bCs/>
          <w:sz w:val="28"/>
          <w:szCs w:val="28"/>
        </w:rPr>
        <w:t>体系。三是以拓宽渠道夯实骨干储备。构建多元教师梯队发展体系，深化青年教师青蓝结对工程，助力骨干教师职称进阶，通过明晰个人发展目标、确定专业主攻方向、落实师徒带教、统筹内外研修、优化考核激励等举措，激发教师内生性动力，夯实优质师资梯队储备。</w:t>
      </w:r>
    </w:p>
    <w:p w14:paraId="49D02C19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（二）进一步优化课程实施方案，提高课程监控的质效，盘活户外运动的场地空间，坚守幼儿发展优先要义</w:t>
      </w:r>
    </w:p>
    <w:p w14:paraId="37FD3761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【问题】课程实施方案架构有待完善，课程实施及评价的操作性还需加强。监控质量有差异，针对幼儿发展弱项靶向监控与对策研究较为欠缺，户外活动空间利用率还可增大。</w:t>
      </w:r>
    </w:p>
    <w:p w14:paraId="29AFC736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【建议】一是动态优化课程实施方案。科学调整共同性课程与特色活动占比，适度弱化特色活动比重，引导教师聚焦幼儿观察研判与精准施教。</w:t>
      </w:r>
      <w:r>
        <w:rPr>
          <w:rFonts w:ascii="仿宋" w:eastAsia="仿宋" w:hAnsi="仿宋" w:cs="仿宋" w:hint="eastAsia"/>
          <w:sz w:val="28"/>
          <w:szCs w:val="28"/>
        </w:rPr>
        <w:t>细化师幼互动、托班游戏组织、幼儿发展评价等实操要求，提升课程落地规范性与可操作性。二是持续提升课程监控质效。聚焦幼儿发展薄弱开展靶向监控、专题研究与对策优化，增强监控针对性与实效性。通过园长、保教主任层级听课、集体调研、个别指导等方式，对课程监控实施再督查、再指导，闭环提升监控质效。三是盘活户外运动场地空间。优化户外骑行动线，拉长运动距离，大班适度增设竞赛、对抗类运动内容。优化户外游戏材料供给，多投放低结构、自然类材料；增设场地储物空间，配齐户外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建构材料，便利幼儿自主取放、自主游戏，充分释放户外</w:t>
      </w:r>
      <w:r>
        <w:rPr>
          <w:rFonts w:ascii="仿宋" w:eastAsia="仿宋" w:hAnsi="仿宋" w:cs="仿宋" w:hint="eastAsia"/>
          <w:bCs/>
          <w:sz w:val="28"/>
          <w:szCs w:val="28"/>
        </w:rPr>
        <w:t>空间育人效能。</w:t>
      </w:r>
    </w:p>
    <w:p w14:paraId="0557DC7B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（三）进一步健全月度质控闭环整改机制，不断优化各环节的操作流程，持续精进卫生保健管理工作的实效</w:t>
      </w:r>
    </w:p>
    <w:p w14:paraId="22C1C9ED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kern w:val="0"/>
          <w:sz w:val="28"/>
          <w:szCs w:val="28"/>
          <w:lang w:val="zh-CN"/>
        </w:rPr>
        <w:t>【问题】保健例会未建立常态化</w:t>
      </w:r>
      <w:r>
        <w:rPr>
          <w:rFonts w:ascii="仿宋" w:eastAsia="仿宋" w:hAnsi="仿宋" w:cs="仿宋" w:hint="eastAsia"/>
          <w:bCs/>
          <w:kern w:val="0"/>
          <w:sz w:val="28"/>
          <w:szCs w:val="28"/>
        </w:rPr>
        <w:t>的</w:t>
      </w:r>
      <w:r>
        <w:rPr>
          <w:rFonts w:ascii="仿宋" w:eastAsia="仿宋" w:hAnsi="仿宋" w:cs="仿宋" w:hint="eastAsia"/>
          <w:bCs/>
          <w:kern w:val="0"/>
          <w:sz w:val="28"/>
          <w:szCs w:val="28"/>
          <w:lang w:val="zh-CN"/>
        </w:rPr>
        <w:t>问题反馈</w:t>
      </w:r>
      <w:r>
        <w:rPr>
          <w:rFonts w:ascii="仿宋" w:eastAsia="仿宋" w:hAnsi="仿宋" w:cs="仿宋" w:hint="eastAsia"/>
          <w:bCs/>
          <w:kern w:val="0"/>
          <w:sz w:val="28"/>
          <w:szCs w:val="28"/>
        </w:rPr>
        <w:t>及整改跟进</w:t>
      </w:r>
      <w:r>
        <w:rPr>
          <w:rFonts w:ascii="仿宋" w:eastAsia="仿宋" w:hAnsi="仿宋" w:cs="仿宋" w:hint="eastAsia"/>
          <w:bCs/>
          <w:kern w:val="0"/>
          <w:sz w:val="28"/>
          <w:szCs w:val="28"/>
          <w:lang w:val="zh-CN"/>
        </w:rPr>
        <w:t>机制，对保育</w:t>
      </w:r>
      <w:r>
        <w:rPr>
          <w:rFonts w:ascii="仿宋" w:eastAsia="仿宋" w:hAnsi="仿宋" w:cs="仿宋" w:hint="eastAsia"/>
          <w:bCs/>
          <w:kern w:val="0"/>
          <w:sz w:val="28"/>
          <w:szCs w:val="28"/>
        </w:rPr>
        <w:t>员</w:t>
      </w:r>
      <w:r>
        <w:rPr>
          <w:rFonts w:ascii="仿宋" w:eastAsia="仿宋" w:hAnsi="仿宋" w:cs="仿宋" w:hint="eastAsia"/>
          <w:bCs/>
          <w:kern w:val="0"/>
          <w:sz w:val="28"/>
          <w:szCs w:val="28"/>
          <w:lang w:val="zh-CN"/>
        </w:rPr>
        <w:t>、营养员</w:t>
      </w:r>
      <w:r>
        <w:rPr>
          <w:rFonts w:ascii="仿宋" w:eastAsia="仿宋" w:hAnsi="仿宋" w:cs="仿宋" w:hint="eastAsia"/>
          <w:bCs/>
          <w:kern w:val="0"/>
          <w:sz w:val="28"/>
          <w:szCs w:val="28"/>
        </w:rPr>
        <w:t>的</w:t>
      </w:r>
      <w:r>
        <w:rPr>
          <w:rFonts w:ascii="仿宋" w:eastAsia="仿宋" w:hAnsi="仿宋" w:cs="仿宋" w:hint="eastAsia"/>
          <w:bCs/>
          <w:kern w:val="0"/>
          <w:sz w:val="28"/>
          <w:szCs w:val="28"/>
          <w:lang w:val="zh-CN"/>
        </w:rPr>
        <w:t>考核仅</w:t>
      </w:r>
      <w:r>
        <w:rPr>
          <w:rFonts w:ascii="仿宋" w:eastAsia="仿宋" w:hAnsi="仿宋" w:cs="仿宋" w:hint="eastAsia"/>
          <w:bCs/>
          <w:kern w:val="0"/>
          <w:sz w:val="28"/>
          <w:szCs w:val="28"/>
        </w:rPr>
        <w:t>限于</w:t>
      </w:r>
      <w:r>
        <w:rPr>
          <w:rFonts w:ascii="仿宋" w:eastAsia="仿宋" w:hAnsi="仿宋" w:cs="仿宋" w:hint="eastAsia"/>
          <w:bCs/>
          <w:sz w:val="28"/>
          <w:szCs w:val="28"/>
        </w:rPr>
        <w:t>呈现分数结果</w:t>
      </w:r>
      <w:r>
        <w:rPr>
          <w:rFonts w:ascii="仿宋" w:eastAsia="仿宋" w:hAnsi="仿宋" w:cs="仿宋" w:hint="eastAsia"/>
          <w:bCs/>
          <w:kern w:val="0"/>
          <w:sz w:val="28"/>
          <w:szCs w:val="28"/>
          <w:lang w:val="zh-CN"/>
        </w:rPr>
        <w:t>，缺少扣分</w:t>
      </w:r>
      <w:r>
        <w:rPr>
          <w:rFonts w:ascii="仿宋" w:eastAsia="仿宋" w:hAnsi="仿宋" w:cs="仿宋" w:hint="eastAsia"/>
          <w:bCs/>
          <w:kern w:val="0"/>
          <w:sz w:val="28"/>
          <w:szCs w:val="28"/>
        </w:rPr>
        <w:t>原因</w:t>
      </w:r>
      <w:r>
        <w:rPr>
          <w:rFonts w:ascii="仿宋" w:eastAsia="仿宋" w:hAnsi="仿宋" w:cs="仿宋" w:hint="eastAsia"/>
          <w:bCs/>
          <w:kern w:val="0"/>
          <w:sz w:val="28"/>
          <w:szCs w:val="28"/>
          <w:lang w:val="zh-CN"/>
        </w:rPr>
        <w:t>与问题分析，部分工作流程及质控方式不够完善。</w:t>
      </w:r>
    </w:p>
    <w:p w14:paraId="4B613827" w14:textId="77777777" w:rsidR="008B58E8" w:rsidRDefault="00015657">
      <w:pPr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【建议】一是抓实常态质量监控巡查。强化各园部日常巡查与交叉互查，依托条线工作会、月度保健例会通报工作落实情况，明确整改要求并跟踪落实。通过专项调研、半日跟班、食堂实地检查等方式，对照岗位规范核查保育员、营养员实操细节，及时摸排短板，集中研讨对策、逐项破解难题。二是完善复盘整改闭环管理。构建问题排查、原因分析、书面反馈、限期整改、复核验收的完整闭环，把月工作完成度、日常质控考核结果与绩效挂钩，规范留存各类台账。依据督查问题持续完善各岗位操作流程，以常态化质控整改，推动保育保健工作规范化、精细化发展。</w:t>
      </w:r>
    </w:p>
    <w:p w14:paraId="019AC64C" w14:textId="77777777" w:rsidR="008B58E8" w:rsidRDefault="008B58E8" w:rsidP="00DF722A">
      <w:pPr>
        <w:spacing w:line="360" w:lineRule="auto"/>
        <w:ind w:right="560"/>
        <w:jc w:val="right"/>
        <w:rPr>
          <w:rFonts w:ascii="仿宋" w:eastAsia="仿宋" w:hAnsi="仿宋" w:cs="仿宋" w:hint="eastAsia"/>
          <w:kern w:val="0"/>
          <w:sz w:val="28"/>
          <w:szCs w:val="28"/>
          <w:lang w:val="zh-CN"/>
        </w:rPr>
      </w:pPr>
    </w:p>
    <w:p w14:paraId="430385FB" w14:textId="739564E9" w:rsidR="008B58E8" w:rsidRDefault="00015657" w:rsidP="00DF722A">
      <w:pPr>
        <w:spacing w:line="360" w:lineRule="auto"/>
        <w:ind w:right="280"/>
        <w:jc w:val="right"/>
        <w:rPr>
          <w:rFonts w:ascii="仿宋" w:eastAsia="仿宋" w:hAnsi="仿宋" w:cs="仿宋" w:hint="eastAsia"/>
          <w:kern w:val="0"/>
          <w:sz w:val="28"/>
          <w:szCs w:val="28"/>
          <w:lang w:val="zh-CN"/>
        </w:rPr>
      </w:pPr>
      <w:r>
        <w:rPr>
          <w:rFonts w:ascii="仿宋" w:eastAsia="仿宋" w:hAnsi="仿宋" w:cs="仿宋" w:hint="eastAsia"/>
          <w:kern w:val="0"/>
          <w:sz w:val="28"/>
          <w:szCs w:val="28"/>
          <w:lang w:val="zh-CN"/>
        </w:rPr>
        <w:t xml:space="preserve">                                  </w:t>
      </w:r>
      <w:r>
        <w:rPr>
          <w:rFonts w:ascii="仿宋" w:eastAsia="仿宋" w:hAnsi="仿宋" w:cs="仿宋" w:hint="eastAsia"/>
          <w:kern w:val="0"/>
          <w:sz w:val="28"/>
          <w:szCs w:val="28"/>
        </w:rPr>
        <w:t xml:space="preserve">  </w:t>
      </w:r>
    </w:p>
    <w:sectPr w:rsidR="008B58E8">
      <w:footerReference w:type="default" r:id="rId6"/>
      <w:pgSz w:w="11906" w:h="16838"/>
      <w:pgMar w:top="1474" w:right="1361" w:bottom="136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EDCA5" w14:textId="77777777" w:rsidR="009B5933" w:rsidRDefault="009B5933" w:rsidP="00B16BD8">
      <w:r>
        <w:separator/>
      </w:r>
    </w:p>
  </w:endnote>
  <w:endnote w:type="continuationSeparator" w:id="0">
    <w:p w14:paraId="779EC70F" w14:textId="77777777" w:rsidR="009B5933" w:rsidRDefault="009B5933" w:rsidP="00B16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1716877"/>
      <w:docPartObj>
        <w:docPartGallery w:val="Page Numbers (Bottom of Page)"/>
        <w:docPartUnique/>
      </w:docPartObj>
    </w:sdtPr>
    <w:sdtContent>
      <w:p w14:paraId="35CAEBD7" w14:textId="40B1C7C3" w:rsidR="008764A7" w:rsidRDefault="008764A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764A7">
          <w:rPr>
            <w:noProof/>
            <w:lang w:val="zh-CN"/>
          </w:rPr>
          <w:t>1</w:t>
        </w:r>
        <w:r>
          <w:fldChar w:fldCharType="end"/>
        </w:r>
      </w:p>
    </w:sdtContent>
  </w:sdt>
  <w:p w14:paraId="5D529939" w14:textId="77777777" w:rsidR="008764A7" w:rsidRDefault="008764A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D1855" w14:textId="77777777" w:rsidR="009B5933" w:rsidRDefault="009B5933" w:rsidP="00B16BD8">
      <w:r>
        <w:separator/>
      </w:r>
    </w:p>
  </w:footnote>
  <w:footnote w:type="continuationSeparator" w:id="0">
    <w:p w14:paraId="5A68D461" w14:textId="77777777" w:rsidR="009B5933" w:rsidRDefault="009B5933" w:rsidP="00B16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N2U5OGIwNjJhM2I5MjA5OGMxMTYxMmZiYzYwMmEifQ=="/>
  </w:docVars>
  <w:rsids>
    <w:rsidRoot w:val="00A16601"/>
    <w:rsid w:val="00015657"/>
    <w:rsid w:val="000947FD"/>
    <w:rsid w:val="000B1526"/>
    <w:rsid w:val="000E250B"/>
    <w:rsid w:val="00182F06"/>
    <w:rsid w:val="00191A70"/>
    <w:rsid w:val="00270CE7"/>
    <w:rsid w:val="003153D3"/>
    <w:rsid w:val="00344518"/>
    <w:rsid w:val="004000B1"/>
    <w:rsid w:val="00487740"/>
    <w:rsid w:val="00516B76"/>
    <w:rsid w:val="0055315C"/>
    <w:rsid w:val="005A6D58"/>
    <w:rsid w:val="005C5C15"/>
    <w:rsid w:val="0060515B"/>
    <w:rsid w:val="006C3B76"/>
    <w:rsid w:val="006E785C"/>
    <w:rsid w:val="006F71BE"/>
    <w:rsid w:val="007A10CE"/>
    <w:rsid w:val="008250A1"/>
    <w:rsid w:val="008410C1"/>
    <w:rsid w:val="008764A7"/>
    <w:rsid w:val="008B58E8"/>
    <w:rsid w:val="00903F7F"/>
    <w:rsid w:val="0096499F"/>
    <w:rsid w:val="00970B27"/>
    <w:rsid w:val="009B5933"/>
    <w:rsid w:val="009C6C74"/>
    <w:rsid w:val="009D67B1"/>
    <w:rsid w:val="009E71B5"/>
    <w:rsid w:val="00A16601"/>
    <w:rsid w:val="00A2244A"/>
    <w:rsid w:val="00A42BB4"/>
    <w:rsid w:val="00AF2E47"/>
    <w:rsid w:val="00B16BD8"/>
    <w:rsid w:val="00B16DF4"/>
    <w:rsid w:val="00B37EA6"/>
    <w:rsid w:val="00B77063"/>
    <w:rsid w:val="00BA46C0"/>
    <w:rsid w:val="00BC3458"/>
    <w:rsid w:val="00BF3A39"/>
    <w:rsid w:val="00C4011A"/>
    <w:rsid w:val="00C4368A"/>
    <w:rsid w:val="00D203A2"/>
    <w:rsid w:val="00D205AE"/>
    <w:rsid w:val="00DE3D3E"/>
    <w:rsid w:val="00DF0F99"/>
    <w:rsid w:val="00DF722A"/>
    <w:rsid w:val="00E00598"/>
    <w:rsid w:val="00E4660B"/>
    <w:rsid w:val="00E87468"/>
    <w:rsid w:val="00FA39F6"/>
    <w:rsid w:val="00FA5550"/>
    <w:rsid w:val="01E44231"/>
    <w:rsid w:val="03AD04BF"/>
    <w:rsid w:val="042E1BC3"/>
    <w:rsid w:val="052102F4"/>
    <w:rsid w:val="05E70E81"/>
    <w:rsid w:val="065D3696"/>
    <w:rsid w:val="0817184D"/>
    <w:rsid w:val="08240530"/>
    <w:rsid w:val="0C401CC4"/>
    <w:rsid w:val="0D892CAF"/>
    <w:rsid w:val="0F592187"/>
    <w:rsid w:val="0FC37548"/>
    <w:rsid w:val="10516262"/>
    <w:rsid w:val="11A923DA"/>
    <w:rsid w:val="12734081"/>
    <w:rsid w:val="145413EA"/>
    <w:rsid w:val="151E6D0E"/>
    <w:rsid w:val="17056755"/>
    <w:rsid w:val="18DA1F55"/>
    <w:rsid w:val="19DE31F7"/>
    <w:rsid w:val="19E12416"/>
    <w:rsid w:val="1A7267BE"/>
    <w:rsid w:val="1D103966"/>
    <w:rsid w:val="1DB74579"/>
    <w:rsid w:val="1DEE1F34"/>
    <w:rsid w:val="1EB62E3F"/>
    <w:rsid w:val="1FF93F57"/>
    <w:rsid w:val="200D55DA"/>
    <w:rsid w:val="248B5FE5"/>
    <w:rsid w:val="2AB40F49"/>
    <w:rsid w:val="31F80989"/>
    <w:rsid w:val="340D4DC7"/>
    <w:rsid w:val="36847782"/>
    <w:rsid w:val="39A50CEE"/>
    <w:rsid w:val="3CAF7F22"/>
    <w:rsid w:val="3E596798"/>
    <w:rsid w:val="443D4CBF"/>
    <w:rsid w:val="45D95AA6"/>
    <w:rsid w:val="491052A8"/>
    <w:rsid w:val="4930337D"/>
    <w:rsid w:val="4AC4792A"/>
    <w:rsid w:val="4B2E024C"/>
    <w:rsid w:val="4D743F58"/>
    <w:rsid w:val="4D9C2D57"/>
    <w:rsid w:val="4F1D5652"/>
    <w:rsid w:val="523C1920"/>
    <w:rsid w:val="528D3D6B"/>
    <w:rsid w:val="5395778C"/>
    <w:rsid w:val="545769C4"/>
    <w:rsid w:val="55AE1942"/>
    <w:rsid w:val="5A8516BF"/>
    <w:rsid w:val="5BD443B9"/>
    <w:rsid w:val="5C3969A7"/>
    <w:rsid w:val="5C68608F"/>
    <w:rsid w:val="5EA26B50"/>
    <w:rsid w:val="5FF35FF3"/>
    <w:rsid w:val="60B4103C"/>
    <w:rsid w:val="61043161"/>
    <w:rsid w:val="617A3DBC"/>
    <w:rsid w:val="624B38A6"/>
    <w:rsid w:val="63FD1194"/>
    <w:rsid w:val="64231C17"/>
    <w:rsid w:val="6861767B"/>
    <w:rsid w:val="68B5732C"/>
    <w:rsid w:val="68E608DC"/>
    <w:rsid w:val="6BF57F88"/>
    <w:rsid w:val="6D1147C8"/>
    <w:rsid w:val="72F07194"/>
    <w:rsid w:val="73D86DCB"/>
    <w:rsid w:val="75D36A11"/>
    <w:rsid w:val="77FA7033"/>
    <w:rsid w:val="78D85EC6"/>
    <w:rsid w:val="7A7C38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2FDBA"/>
  <w15:docId w15:val="{28461A46-1B00-4B66-9729-28A26055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Pr>
      <w:b/>
      <w:bCs/>
    </w:rPr>
  </w:style>
  <w:style w:type="character" w:styleId="a8">
    <w:name w:val="page number"/>
    <w:basedOn w:val="a0"/>
    <w:qFormat/>
  </w:style>
  <w:style w:type="character" w:customStyle="1" w:styleId="1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A9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ascii="Times New Roman" w:eastAsia="Arial Unicode MS" w:hAnsi="Times New Roman" w:cs="Arial Unicode MS"/>
      <w:color w:val="000000"/>
      <w:kern w:val="2"/>
      <w:sz w:val="21"/>
      <w:szCs w:val="21"/>
      <w:u w:color="000000"/>
    </w:rPr>
  </w:style>
  <w:style w:type="paragraph" w:customStyle="1" w:styleId="10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  <w:style w:type="character" w:customStyle="1" w:styleId="NormalCharacter">
    <w:name w:val="NormalCharacter"/>
    <w:qFormat/>
    <w:rPr>
      <w:rFonts w:ascii="Times New Roman" w:eastAsia="宋体" w:hAnsi="Times New Roman"/>
    </w:rPr>
  </w:style>
  <w:style w:type="character" w:customStyle="1" w:styleId="16">
    <w:name w:val="16"/>
    <w:basedOn w:val="a0"/>
    <w:qFormat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714</Words>
  <Characters>4070</Characters>
  <Application>Microsoft Office Word</Application>
  <DocSecurity>0</DocSecurity>
  <Lines>33</Lines>
  <Paragraphs>9</Paragraphs>
  <ScaleCrop>false</ScaleCrop>
  <Company>微软中国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jycp</cp:lastModifiedBy>
  <cp:revision>15</cp:revision>
  <dcterms:created xsi:type="dcterms:W3CDTF">2021-09-18T01:15:00Z</dcterms:created>
  <dcterms:modified xsi:type="dcterms:W3CDTF">2026-08-17T05:24:00Z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7A7378DF60EB41C2BB89C385CB7668B8_13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