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F9A41">
      <w:pPr>
        <w:widowControl/>
        <w:spacing w:line="1340" w:lineRule="atLeast"/>
        <w:jc w:val="distribute"/>
        <w:rPr>
          <w:rFonts w:hint="eastAsia" w:ascii="方正小标宋简体" w:hAnsi="华文中宋" w:eastAsia="方正小标宋简体" w:cs="宋体"/>
          <w:color w:val="FF0000"/>
          <w:kern w:val="0"/>
          <w:sz w:val="72"/>
          <w:szCs w:val="72"/>
        </w:rPr>
      </w:pPr>
      <w:bookmarkStart w:id="0" w:name="quanwen"/>
      <w:bookmarkEnd w:id="0"/>
      <w:r>
        <w:rPr>
          <w:rFonts w:hint="eastAsia" w:ascii="方正小标宋简体" w:hAnsi="华文中宋" w:eastAsia="方正小标宋简体" w:cs="宋体"/>
          <w:color w:val="FF0000"/>
          <w:kern w:val="0"/>
          <w:sz w:val="72"/>
          <w:szCs w:val="72"/>
        </w:rPr>
        <w:t>上海市闵行区教育局文件</w:t>
      </w:r>
    </w:p>
    <w:p w14:paraId="73471B5A">
      <w:pPr>
        <w:widowControl/>
        <w:jc w:val="distribute"/>
        <w:rPr>
          <w:rFonts w:hint="eastAsia" w:ascii="方正小标宋简体" w:hAnsi="华文中宋" w:eastAsia="方正小标宋简体" w:cs="宋体"/>
          <w:color w:val="FF0000"/>
          <w:kern w:val="0"/>
          <w:sz w:val="52"/>
          <w:szCs w:val="52"/>
        </w:rPr>
      </w:pPr>
    </w:p>
    <w:p w14:paraId="4F9464F4">
      <w:pPr>
        <w:widowControl/>
        <w:jc w:val="distribute"/>
        <w:rPr>
          <w:rFonts w:hint="eastAsia" w:ascii="仿宋_GB2312" w:hAnsi="宋体" w:eastAsia="仿宋_GB2312" w:cs="宋体"/>
          <w:kern w:val="0"/>
          <w:sz w:val="18"/>
          <w:szCs w:val="18"/>
        </w:rPr>
      </w:pPr>
    </w:p>
    <w:p w14:paraId="78FC88C9">
      <w:pPr>
        <w:widowControl/>
        <w:jc w:val="center"/>
        <w:rPr>
          <w:rFonts w:hint="eastAsia" w:ascii="仿宋_GB2312" w:hAnsi="宋体" w:eastAsia="仿宋_GB2312" w:cs="宋体"/>
          <w:kern w:val="0"/>
          <w:sz w:val="24"/>
          <w:u w:val="none" w:color="FF0000"/>
          <w:lang w:val="en-US" w:eastAsia="zh-CN"/>
        </w:rPr>
      </w:pPr>
      <w:r>
        <w:rPr>
          <w:rFonts w:hint="eastAsia" w:ascii="仿宋_GB2312" w:eastAsia="仿宋_GB2312" w:cs="仿宋_GB2312"/>
          <w:sz w:val="32"/>
          <w:szCs w:val="32"/>
          <w:lang w:val="en-US" w:eastAsia="zh-CN"/>
        </w:rPr>
        <w:t xml:space="preserve"> </w:t>
      </w:r>
      <mc:AlternateContent>
        <mc:Choice Requires="wpsCustomData">
          <wpsCustomData:docfieldStart id="0" docfieldname="BH" docfieldparentname="主体" hidden="0" print="1" readonly="0" index="2"/>
        </mc:Choice>
      </mc:AlternateContent>
      <w:bookmarkStart w:id="1" w:name="_GoBack"/>
      <w:r>
        <w:rPr>
          <w:rFonts w:hint="eastAsia" w:ascii="仿宋_GB2312" w:eastAsia="仿宋_GB2312" w:cs="仿宋_GB2312"/>
          <w:sz w:val="32"/>
          <w:szCs w:val="32"/>
          <w:lang w:val="en-US" w:eastAsia="zh-CN"/>
        </w:rPr>
        <w:t>闵教字〔2026〕111号</w:t>
      </w:r>
      <mc:AlternateContent>
        <mc:Choice Requires="wpsCustomData">
          <wpsCustomData:docfieldEnd id="0"/>
        </mc:Choice>
      </mc:AlternateContent>
      <w:r>
        <w:rPr>
          <w:rFonts w:hint="eastAsia" w:ascii="仿宋_GB2312" w:eastAsia="仿宋_GB2312" w:cs="仿宋_GB2312"/>
          <w:sz w:val="32"/>
          <w:szCs w:val="32"/>
          <w:lang w:val="en-US" w:eastAsia="zh-CN"/>
        </w:rPr>
        <w:t xml:space="preserve">  </w:t>
      </w:r>
    </w:p>
    <w:bookmarkEnd w:id="1"/>
    <w:p w14:paraId="315C0FAC">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u w:val="thick" w:color="FF0000"/>
        </w:rPr>
        <w:t xml:space="preserve">                                                                             </w:t>
      </w:r>
      <w:r>
        <w:rPr>
          <w:rFonts w:ascii="仿宋_GB2312" w:hAnsi="宋体" w:eastAsia="仿宋_GB2312" w:cs="宋体"/>
          <w:kern w:val="0"/>
          <w:szCs w:val="21"/>
          <w:u w:val="thick" w:color="FF0000"/>
        </w:rPr>
        <w:t xml:space="preserve">    </w:t>
      </w:r>
      <w:r>
        <w:rPr>
          <w:rFonts w:hint="eastAsia" w:ascii="仿宋_GB2312" w:hAnsi="宋体" w:eastAsia="仿宋_GB2312" w:cs="宋体"/>
          <w:kern w:val="0"/>
          <w:szCs w:val="21"/>
          <w:u w:val="thick" w:color="FF0000"/>
        </w:rPr>
        <w:t xml:space="preserve">   </w:t>
      </w:r>
    </w:p>
    <w:p w14:paraId="1A273188">
      <w:pPr>
        <w:widowControl/>
        <w:spacing w:line="324" w:lineRule="auto"/>
        <w:ind w:right="640"/>
        <w:rPr>
          <w:rFonts w:hint="eastAsia" w:ascii="仿宋_GB2312" w:hAnsi="宋体" w:eastAsia="仿宋_GB2312" w:cs="宋体"/>
          <w:kern w:val="0"/>
          <w:sz w:val="32"/>
          <w:szCs w:val="32"/>
        </w:rPr>
      </w:pPr>
    </w:p>
    <w:p w14:paraId="72126DA8">
      <w:pPr>
        <w:widowControl/>
        <w:tabs>
          <w:tab w:val="left" w:pos="4510"/>
        </w:tabs>
        <w:jc w:val="center"/>
        <w:rPr>
          <w:rFonts w:hint="eastAsia" w:ascii="方正小标宋简体" w:hAnsi="宋体" w:eastAsia="方正小标宋简体" w:cs="宋体"/>
          <w:kern w:val="0"/>
          <w:sz w:val="44"/>
          <w:szCs w:val="44"/>
          <w:lang w:eastAsia="zh-CN"/>
        </w:rPr>
      </w:pPr>
      <mc:AlternateContent>
        <mc:Choice Requires="wpsCustomData">
          <wpsCustomData:docfieldStart id="1" docfieldname="TITLE" docfieldparentname="主体" hidden="0" print="1" readonly="0" index="3"/>
        </mc:Choice>
      </mc:AlternateContent>
      <w:r>
        <w:rPr>
          <w:rFonts w:hint="eastAsia" w:ascii="方正小标宋简体" w:hAnsi="宋体" w:eastAsia="方正小标宋简体" w:cs="宋体"/>
          <w:kern w:val="0"/>
          <w:sz w:val="44"/>
          <w:szCs w:val="44"/>
          <w:lang w:eastAsia="zh-CN"/>
        </w:rPr>
        <w:t>关于印发《闵行区加强新时代中小学班主任队伍建设的实施方案（试行稿）》的通知</w:t>
      </w:r>
      <mc:AlternateContent>
        <mc:Choice Requires="wpsCustomData">
          <wpsCustomData:docfieldEnd id="1"/>
        </mc:Choice>
      </mc:AlternateContent>
    </w:p>
    <w:p w14:paraId="6783D231">
      <w:pPr>
        <w:keepNext w:val="0"/>
        <w:keepLines w:val="0"/>
        <w:pageBreakBefore w:val="0"/>
        <w:widowControl/>
        <w:kinsoku/>
        <w:wordWrap/>
        <w:overflowPunct/>
        <w:topLinePunct w:val="0"/>
        <w:autoSpaceDE/>
        <w:autoSpaceDN/>
        <w:bidi w:val="0"/>
        <w:adjustRightInd/>
        <w:snapToGrid/>
        <w:spacing w:line="360" w:lineRule="auto"/>
        <w:ind w:right="640"/>
        <w:textAlignment w:val="auto"/>
        <w:rPr>
          <w:rFonts w:hint="eastAsia" w:ascii="仿宋_GB2312" w:hAnsi="宋体" w:eastAsia="仿宋_GB2312" w:cs="宋体"/>
          <w:kern w:val="0"/>
          <w:sz w:val="32"/>
          <w:szCs w:val="32"/>
        </w:rPr>
      </w:pPr>
    </w:p>
    <w:p w14:paraId="73928BDB">
      <w:pPr>
        <w:keepNext w:val="0"/>
        <w:keepLines w:val="0"/>
        <w:pageBreakBefore w:val="0"/>
        <w:widowControl/>
        <w:kinsoku/>
        <w:wordWrap/>
        <w:overflowPunct/>
        <w:topLinePunct w:val="0"/>
        <w:autoSpaceDE/>
        <w:autoSpaceDN/>
        <w:bidi w:val="0"/>
        <w:adjustRightInd/>
        <w:snapToGrid/>
        <w:spacing w:line="360" w:lineRule="auto"/>
        <w:ind w:right="640"/>
        <w:textAlignment w:val="auto"/>
        <w:rPr>
          <w:rFonts w:hint="eastAsia" w:ascii="仿宋" w:hAnsi="仿宋" w:eastAsia="仿宋" w:cs="宋体"/>
          <w:kern w:val="0"/>
          <w:sz w:val="32"/>
          <w:szCs w:val="32"/>
        </w:rPr>
      </w:pPr>
      <mc:AlternateContent>
        <mc:Choice Requires="wpsCustomData">
          <wpsCustomData:docfieldStart id="2" docfieldname="ZS" docfieldparentname="主体" hidden="0" print="1" readonly="0" index="4"/>
        </mc:Choice>
      </mc:AlternateContent>
      <w:r>
        <w:rPr>
          <w:rFonts w:hint="eastAsia" w:ascii="仿宋" w:hAnsi="仿宋" w:eastAsia="仿宋" w:cs="宋体"/>
          <w:kern w:val="0"/>
          <w:sz w:val="32"/>
          <w:szCs w:val="32"/>
          <w:lang w:eastAsia="zh-CN"/>
        </w:rPr>
        <w:t>各相关单位</w:t>
      </w:r>
      <mc:AlternateContent>
        <mc:Choice Requires="wpsCustomData">
          <wpsCustomData:docfieldEnd id="2"/>
        </mc:Choice>
      </mc:AlternateContent>
      <w:r>
        <w:rPr>
          <w:rFonts w:hint="eastAsia" w:ascii="仿宋" w:hAnsi="仿宋" w:eastAsia="仿宋" w:cs="宋体"/>
          <w:kern w:val="0"/>
          <w:sz w:val="32"/>
          <w:szCs w:val="32"/>
        </w:rPr>
        <w:t>：</w:t>
      </w:r>
    </w:p>
    <w:p w14:paraId="09541962">
      <w:pPr>
        <w:keepNext w:val="0"/>
        <w:keepLines w:val="0"/>
        <w:pageBreakBefore w:val="0"/>
        <w:kinsoku/>
        <w:wordWrap/>
        <w:overflowPunct/>
        <w:topLinePunct w:val="0"/>
        <w:autoSpaceDE/>
        <w:autoSpaceDN/>
        <w:bidi w:val="0"/>
        <w:adjustRightInd/>
        <w:snapToGrid/>
        <w:spacing w:line="360" w:lineRule="auto"/>
        <w:ind w:left="-2" w:leftChars="0" w:firstLine="640" w:firstLineChars="200"/>
        <w:jc w:val="both"/>
        <w:textAlignment w:val="auto"/>
        <w:rPr>
          <w:rFonts w:hint="default" w:ascii="仿宋" w:hAnsi="仿宋" w:eastAsia="仿宋" w:cs="仿宋"/>
          <w:kern w:val="0"/>
          <w:sz w:val="32"/>
          <w:szCs w:val="32"/>
          <w:lang w:val="en-US" w:eastAsia="zh-CN"/>
        </w:rPr>
      </w:pPr>
      <mc:AlternateContent>
        <mc:Choice Requires="wpsCustomData">
          <wpsCustomData:docfieldStart id="3" docfieldname="正文" hidden="0" print="1" readonly="0" index="6"/>
        </mc:Choice>
      </mc:AlternateContent>
      <w:r>
        <w:rPr>
          <w:rFonts w:hint="default" w:ascii="仿宋" w:hAnsi="仿宋" w:eastAsia="仿宋" w:cs="仿宋"/>
          <w:kern w:val="0"/>
          <w:sz w:val="32"/>
          <w:szCs w:val="32"/>
          <w:lang w:val="en-US" w:eastAsia="zh-CN"/>
        </w:rPr>
        <w:t>现将《闵行区加强新时代中小学班主任队伍建设的实施方案（试行稿）》印发给你们，请结合本单位实际，认真遵照执行。</w:t>
      </w:r>
      <w:r>
        <w:rPr>
          <w:rFonts w:hint="default" w:ascii="仿宋" w:hAnsi="仿宋" w:eastAsia="仿宋" w:cs="仿宋"/>
          <w:kern w:val="0"/>
          <w:sz w:val="32"/>
          <w:szCs w:val="32"/>
          <w:lang w:val="en-US" w:eastAsia="zh-CN"/>
        </w:rPr>
        <w:br w:type="textWrapping"/>
      </w:r>
    </w:p>
    <w:p w14:paraId="4401A2EF">
      <w:pPr>
        <w:keepNext w:val="0"/>
        <w:keepLines w:val="0"/>
        <w:pageBreakBefore w:val="0"/>
        <w:kinsoku/>
        <w:wordWrap/>
        <w:overflowPunct/>
        <w:topLinePunct w:val="0"/>
        <w:autoSpaceDE/>
        <w:autoSpaceDN/>
        <w:bidi w:val="0"/>
        <w:adjustRightInd/>
        <w:snapToGrid/>
        <w:spacing w:line="360" w:lineRule="auto"/>
        <w:ind w:left="15" w:leftChars="7" w:firstLine="617" w:firstLineChars="193"/>
        <w:jc w:val="both"/>
        <w:textAlignment w:val="auto"/>
        <w:rPr>
          <w:rFonts w:hint="eastAsia" w:ascii="仿宋" w:hAnsi="仿宋" w:eastAsia="仿宋" w:cs="宋体"/>
          <w:kern w:val="0"/>
          <w:sz w:val="32"/>
          <w:szCs w:val="32"/>
        </w:rPr>
      </w:pPr>
      <w:r>
        <w:rPr>
          <w:rFonts w:hint="default" w:ascii="仿宋" w:hAnsi="仿宋" w:eastAsia="仿宋" w:cs="仿宋"/>
          <w:kern w:val="0"/>
          <w:sz w:val="32"/>
          <w:szCs w:val="32"/>
          <w:lang w:val="en-US" w:eastAsia="zh-CN"/>
        </w:rPr>
        <w:t>附件：闵行区加强新时代中小学班主任队伍建设的实施方案（试行稿）</w:t>
      </w:r>
      <mc:AlternateContent>
        <mc:Choice Requires="wpsCustomData">
          <wpsCustomData:docfieldEnd id="3"/>
        </mc:Choice>
      </mc:AlternateContent>
    </w:p>
    <w:p w14:paraId="1BC181C7">
      <w:pPr>
        <w:keepNext w:val="0"/>
        <w:keepLines w:val="0"/>
        <w:pageBreakBefore w:val="0"/>
        <w:widowControl/>
        <w:kinsoku/>
        <w:wordWrap/>
        <w:overflowPunct/>
        <w:topLinePunct w:val="0"/>
        <w:autoSpaceDE/>
        <w:autoSpaceDN/>
        <w:bidi w:val="0"/>
        <w:adjustRightInd/>
        <w:snapToGrid/>
        <w:spacing w:line="360" w:lineRule="auto"/>
        <w:ind w:right="641" w:firstLine="640" w:firstLineChars="200"/>
        <w:textAlignment w:val="auto"/>
        <w:rPr>
          <w:rFonts w:hint="eastAsia" w:ascii="仿宋_GB2312" w:hAnsi="宋体" w:eastAsia="仿宋_GB2312" w:cs="宋体"/>
          <w:kern w:val="0"/>
          <w:sz w:val="32"/>
          <w:szCs w:val="32"/>
        </w:rPr>
      </w:pPr>
    </w:p>
    <w:p w14:paraId="55B5D007">
      <w:pPr>
        <w:keepNext w:val="0"/>
        <w:keepLines w:val="0"/>
        <w:pageBreakBefore w:val="0"/>
        <w:widowControl/>
        <w:kinsoku/>
        <w:wordWrap/>
        <w:overflowPunct/>
        <w:topLinePunct w:val="0"/>
        <w:autoSpaceDE/>
        <w:autoSpaceDN/>
        <w:bidi w:val="0"/>
        <w:adjustRightInd/>
        <w:snapToGrid/>
        <w:spacing w:line="360" w:lineRule="auto"/>
        <w:ind w:right="840" w:rightChars="400"/>
        <w:jc w:val="right"/>
        <w:textAlignment w:val="auto"/>
        <w:rPr>
          <w:rFonts w:hint="eastAsia" w:ascii="仿宋" w:hAnsi="仿宋" w:eastAsia="仿宋" w:cs="宋体"/>
          <w:kern w:val="0"/>
          <w:sz w:val="32"/>
          <w:szCs w:val="32"/>
          <w:lang w:eastAsia="zh-CN"/>
        </w:rPr>
      </w:pPr>
      <mc:AlternateContent>
        <mc:Choice Requires="wpsCustomData">
          <wpsCustomData:docfieldStart id="4" docfieldname="KZZD2" docfieldparentname="主体" hidden="0" print="1" readonly="0" index="7"/>
        </mc:Choice>
      </mc:AlternateContent>
      <w:r>
        <w:rPr>
          <w:rFonts w:hint="eastAsia" w:ascii="仿宋" w:hAnsi="仿宋" w:eastAsia="仿宋" w:cs="宋体"/>
          <w:kern w:val="0"/>
          <w:sz w:val="32"/>
          <w:szCs w:val="32"/>
          <w:lang w:eastAsia="zh-CN"/>
        </w:rPr>
        <w:t>上海市闵行区教育局</w:t>
      </w:r>
      <mc:AlternateContent>
        <mc:Choice Requires="wpsCustomData">
          <wpsCustomData:docfieldEnd id="4"/>
        </mc:Choice>
      </mc:AlternateContent>
    </w:p>
    <w:p w14:paraId="2E555184">
      <w:pPr>
        <w:keepNext w:val="0"/>
        <w:keepLines w:val="0"/>
        <w:pageBreakBefore w:val="0"/>
        <w:widowControl/>
        <w:kinsoku/>
        <w:wordWrap/>
        <w:overflowPunct/>
        <w:topLinePunct w:val="0"/>
        <w:autoSpaceDE/>
        <w:autoSpaceDN/>
        <w:bidi w:val="0"/>
        <w:adjustRightInd/>
        <w:snapToGrid/>
        <w:spacing w:line="360" w:lineRule="auto"/>
        <w:ind w:right="945" w:rightChars="450"/>
        <w:jc w:val="right"/>
        <w:textAlignment w:val="auto"/>
        <w:rPr>
          <w:rFonts w:hint="eastAsia" w:ascii="仿宋" w:hAnsi="仿宋" w:eastAsia="仿宋" w:cs="宋体"/>
          <w:kern w:val="0"/>
          <w:sz w:val="32"/>
          <w:szCs w:val="32"/>
          <w:lang w:val="en-US" w:eastAsia="zh-CN"/>
        </w:rPr>
      </w:pPr>
      <mc:AlternateContent>
        <mc:Choice Requires="wpsCustomData">
          <wpsCustomData:docfieldStart id="5" docfieldname="YFDATA" docfieldparentname="主体" hidden="0" print="1" readonly="0" index="5"/>
        </mc:Choice>
      </mc:AlternateContent>
      <w:r>
        <w:rPr>
          <w:rFonts w:hint="eastAsia" w:ascii="仿宋" w:hAnsi="仿宋" w:eastAsia="仿宋" w:cs="宋体"/>
          <w:kern w:val="0"/>
          <w:sz w:val="32"/>
          <w:szCs w:val="32"/>
          <w:lang w:eastAsia="zh-CN"/>
        </w:rPr>
        <w:t>2026</w:t>
      </w:r>
      <w:r>
        <w:rPr>
          <w:rFonts w:hint="eastAsia" w:ascii="仿宋" w:hAnsi="仿宋" w:eastAsia="仿宋" w:cs="宋体"/>
          <w:kern w:val="0"/>
          <w:sz w:val="32"/>
          <w:szCs w:val="32"/>
          <w:lang w:val="en-US" w:eastAsia="zh-CN"/>
        </w:rPr>
        <w:t>年</w:t>
      </w:r>
      <w:r>
        <w:rPr>
          <w:rFonts w:hint="eastAsia" w:ascii="仿宋" w:hAnsi="仿宋" w:eastAsia="仿宋" w:cs="宋体"/>
          <w:kern w:val="0"/>
          <w:sz w:val="32"/>
          <w:szCs w:val="32"/>
          <w:lang w:eastAsia="zh-CN"/>
        </w:rPr>
        <w:t>8</w:t>
      </w:r>
      <w:r>
        <w:rPr>
          <w:rFonts w:hint="eastAsia" w:ascii="仿宋" w:hAnsi="仿宋" w:eastAsia="仿宋" w:cs="宋体"/>
          <w:kern w:val="0"/>
          <w:sz w:val="32"/>
          <w:szCs w:val="32"/>
          <w:lang w:val="en-US" w:eastAsia="zh-CN"/>
        </w:rPr>
        <w:t>月</w:t>
      </w:r>
      <w:r>
        <w:rPr>
          <w:rFonts w:hint="eastAsia" w:ascii="仿宋" w:hAnsi="仿宋" w:eastAsia="仿宋" w:cs="宋体"/>
          <w:kern w:val="0"/>
          <w:sz w:val="32"/>
          <w:szCs w:val="32"/>
          <w:lang w:eastAsia="zh-CN"/>
        </w:rPr>
        <w:t>19</w:t>
      </w:r>
      <w:r>
        <w:rPr>
          <w:rFonts w:hint="eastAsia" w:ascii="仿宋" w:hAnsi="仿宋" w:eastAsia="仿宋" w:cs="宋体"/>
          <w:kern w:val="0"/>
          <w:sz w:val="32"/>
          <w:szCs w:val="32"/>
          <w:lang w:val="en-US" w:eastAsia="zh-CN"/>
        </w:rPr>
        <w:t>日</w:t>
      </w:r>
    </w:p>
    <mc:AlternateContent>
      <mc:Choice Requires="wpsCustomData">
        <wpsCustomData:docfieldEnd id="5"/>
      </mc:Choice>
    </mc:AlternateContent>
    <w:p w14:paraId="5DB12AAA">
      <w:pPr>
        <w:keepNext w:val="0"/>
        <w:keepLines w:val="0"/>
        <w:pageBreakBefore w:val="0"/>
        <w:widowControl/>
        <w:kinsoku/>
        <w:wordWrap/>
        <w:overflowPunct/>
        <w:topLinePunct w:val="0"/>
        <w:autoSpaceDE/>
        <w:autoSpaceDN/>
        <w:bidi w:val="0"/>
        <w:adjustRightInd/>
        <w:snapToGrid/>
        <w:spacing w:line="360" w:lineRule="auto"/>
        <w:ind w:right="945" w:rightChars="450"/>
        <w:jc w:val="right"/>
        <w:textAlignment w:val="auto"/>
        <w:rPr>
          <w:rFonts w:hint="default" w:ascii="仿宋" w:hAnsi="仿宋" w:eastAsia="仿宋" w:cs="宋体"/>
          <w:kern w:val="0"/>
          <w:sz w:val="32"/>
          <w:szCs w:val="32"/>
          <w:lang w:val="en-US" w:eastAsia="zh-CN"/>
        </w:rPr>
      </w:pPr>
    </w:p>
    <w:p w14:paraId="476251B4">
      <w:pPr>
        <w:widowControl/>
        <w:spacing w:line="324" w:lineRule="auto"/>
        <w:ind w:left="210" w:leftChars="100"/>
        <w:rPr>
          <w:rFonts w:hint="eastAsia" w:ascii="黑体" w:hAnsi="黑体" w:eastAsia="黑体" w:cs="宋体"/>
          <w:kern w:val="0"/>
          <w:sz w:val="28"/>
          <w:szCs w:val="28"/>
          <w:lang w:eastAsia="zh-CN"/>
        </w:rPr>
      </w:pPr>
      <w:r>
        <w:rPr>
          <w:rFonts w:hint="eastAsia" w:ascii="黑体" w:hAnsi="黑体" w:eastAsia="黑体" w:cs="宋体"/>
          <w:kern w:val="0"/>
          <w:sz w:val="28"/>
          <w:szCs w:val="28"/>
        </w:rPr>
        <w:t>公开属性：</w:t>
      </w:r>
      <mc:AlternateContent>
        <mc:Choice Requires="wpsCustomData">
          <wpsCustomData:docfieldStart id="6" docfieldname="TYPE" docfieldparentname="主体" hidden="0" print="1" readonly="0" index="3"/>
        </mc:Choice>
      </mc:AlternateContent>
      <w:r>
        <w:rPr>
          <w:rFonts w:hint="eastAsia" w:ascii="黑体" w:hAnsi="黑体" w:eastAsia="黑体" w:cs="宋体"/>
          <w:kern w:val="0"/>
          <w:sz w:val="28"/>
          <w:szCs w:val="28"/>
          <w:lang w:eastAsia="zh-CN"/>
        </w:rPr>
        <w:t>主动公开</w:t>
      </w:r>
    </w:p>
    <mc:AlternateContent>
      <mc:Choice Requires="wpsCustomData">
        <wpsCustomData:docfieldEnd id="6"/>
      </mc:Choice>
    </mc:AlternateContent>
    <w:tbl>
      <w:tblPr>
        <w:tblStyle w:val="5"/>
        <w:tblW w:w="0" w:type="auto"/>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946"/>
      </w:tblGrid>
      <w:tr w14:paraId="63692A4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6" w:type="dxa"/>
            <w:tcBorders>
              <w:top w:val="single" w:color="auto" w:sz="6" w:space="0"/>
            </w:tcBorders>
            <w:noWrap w:val="0"/>
            <w:vAlign w:val="top"/>
          </w:tcPr>
          <w:p w14:paraId="42895B73">
            <w:pPr>
              <w:tabs>
                <w:tab w:val="right" w:pos="8089"/>
              </w:tabs>
              <w:spacing w:line="560" w:lineRule="exact"/>
              <w:ind w:right="641" w:firstLine="280" w:firstLineChars="100"/>
              <w:rPr>
                <w:rFonts w:hint="eastAsia" w:ascii="方正小标宋简体" w:eastAsia="方正小标宋简体" w:cs="仿宋_GB2312"/>
                <w:sz w:val="44"/>
                <w:szCs w:val="44"/>
              </w:rPr>
            </w:pPr>
            <mc:AlternateContent>
              <mc:Choice Requires="wpsCustomData">
                <wpsCustomData:docfieldStart id="7" docfieldname="KZZD3" docfieldparentname="主体" hidden="0" print="1" readonly="0" index="4"/>
              </mc:Choice>
            </mc:AlternateContent>
            <w:r>
              <w:rPr>
                <w:rFonts w:hint="eastAsia" w:ascii="仿宋_GB2312" w:eastAsia="仿宋_GB2312" w:cs="仿宋_GB2312"/>
                <w:sz w:val="28"/>
                <w:szCs w:val="28"/>
                <w:lang w:eastAsia="zh-CN"/>
              </w:rPr>
              <w:t>上海市闵行区教育局办公室</w:t>
            </w:r>
            <mc:AlternateContent>
              <mc:Choice Requires="wpsCustomData">
                <wpsCustomData:docfieldEnd id="7"/>
              </mc:Choice>
            </mc:AlternateContent>
            <w:r>
              <w:rPr>
                <w:rFonts w:ascii="仿宋_GB2312" w:eastAsia="仿宋_GB2312" w:cs="仿宋_GB2312"/>
                <w:sz w:val="28"/>
                <w:szCs w:val="28"/>
              </w:rPr>
              <w:tab/>
            </w:r>
            <w:r>
              <w:rPr>
                <w:rFonts w:hint="eastAsia" w:ascii="仿宋_GB2312" w:eastAsia="仿宋_GB2312" w:cs="仿宋_GB2312"/>
                <w:sz w:val="28"/>
                <w:szCs w:val="28"/>
              </w:rPr>
              <w:t xml:space="preserve">         </w:t>
            </w:r>
            <w:r>
              <w:rPr>
                <w:rFonts w:ascii="仿宋_GB2312" w:eastAsia="仿宋_GB2312" w:cs="仿宋_GB2312"/>
                <w:sz w:val="28"/>
                <w:szCs w:val="28"/>
              </w:rPr>
              <w:t xml:space="preserve">       </w:t>
            </w:r>
            <mc:AlternateContent>
              <mc:Choice Requires="wpsCustomData">
                <wpsCustomData:docfieldStart id="8" docfieldname="年" hidden="0" print="1" readonly="0" index="5"/>
              </mc:Choice>
            </mc:AlternateContent>
            <w:r>
              <w:rPr>
                <w:rFonts w:hint="eastAsia" w:ascii="仿宋_GB2312" w:hAnsi="Times New Roman" w:eastAsia="仿宋_GB2312" w:cs="仿宋_GB2312"/>
                <w:sz w:val="28"/>
                <w:szCs w:val="28"/>
                <w:lang w:val="en-US" w:eastAsia="zh-CN"/>
              </w:rPr>
              <w:t>2026</w:t>
            </w:r>
            <mc:AlternateContent>
              <mc:Choice Requires="wpsCustomData">
                <wpsCustomData:docfieldEnd id="8"/>
              </mc:Choice>
            </mc:AlternateContent>
            <w:r>
              <w:rPr>
                <w:rFonts w:hint="eastAsia" w:ascii="仿宋_GB2312" w:hAnsi="Times New Roman" w:eastAsia="仿宋_GB2312" w:cs="仿宋_GB2312"/>
                <w:sz w:val="28"/>
                <w:szCs w:val="28"/>
                <w:lang w:val="en-US" w:eastAsia="zh-CN"/>
              </w:rPr>
              <w:t>年</w:t>
            </w:r>
            <mc:AlternateContent>
              <mc:Choice Requires="wpsCustomData">
                <wpsCustomData:docfieldStart id="9" docfieldname="月" hidden="0" print="1" readonly="0" index="6"/>
              </mc:Choice>
            </mc:AlternateContent>
            <w:r>
              <w:rPr>
                <w:rFonts w:hint="eastAsia" w:ascii="仿宋_GB2312" w:hAnsi="Times New Roman" w:eastAsia="仿宋_GB2312" w:cs="仿宋_GB2312"/>
                <w:sz w:val="28"/>
                <w:szCs w:val="28"/>
                <w:lang w:val="en-US" w:eastAsia="zh-CN"/>
              </w:rPr>
              <w:t>8</w:t>
            </w:r>
            <mc:AlternateContent>
              <mc:Choice Requires="wpsCustomData">
                <wpsCustomData:docfieldEnd id="9"/>
              </mc:Choice>
            </mc:AlternateContent>
            <w:r>
              <w:rPr>
                <w:rFonts w:hint="eastAsia" w:ascii="仿宋_GB2312" w:hAnsi="Times New Roman" w:eastAsia="仿宋_GB2312" w:cs="仿宋_GB2312"/>
                <w:sz w:val="28"/>
                <w:szCs w:val="28"/>
                <w:lang w:val="en-US" w:eastAsia="zh-CN"/>
              </w:rPr>
              <w:t>月</w:t>
            </w:r>
            <mc:AlternateContent>
              <mc:Choice Requires="wpsCustomData">
                <wpsCustomData:docfieldStart id="10" docfieldname="日" hidden="0" print="1" readonly="0" index="7"/>
              </mc:Choice>
            </mc:AlternateContent>
            <w:r>
              <w:rPr>
                <w:rFonts w:hint="eastAsia" w:ascii="仿宋_GB2312" w:hAnsi="Times New Roman" w:eastAsia="仿宋_GB2312" w:cs="仿宋_GB2312"/>
                <w:sz w:val="28"/>
                <w:szCs w:val="28"/>
                <w:lang w:val="en-US" w:eastAsia="zh-CN"/>
              </w:rPr>
              <w:t>19</w:t>
            </w:r>
            <mc:AlternateContent>
              <mc:Choice Requires="wpsCustomData">
                <wpsCustomData:docfieldEnd id="10"/>
              </mc:Choice>
            </mc:AlternateContent>
            <w:r>
              <w:rPr>
                <w:rFonts w:hint="eastAsia" w:ascii="仿宋_GB2312" w:hAnsi="Times New Roman" w:eastAsia="仿宋_GB2312" w:cs="仿宋_GB2312"/>
                <w:sz w:val="28"/>
                <w:szCs w:val="28"/>
                <w:lang w:val="en-US" w:eastAsia="zh-CN"/>
              </w:rPr>
              <w:t>日</w:t>
            </w:r>
            <w:r>
              <w:rPr>
                <w:rFonts w:hint="eastAsia" w:ascii="仿宋_GB2312" w:eastAsia="仿宋_GB2312" w:cs="仿宋_GB2312"/>
                <w:sz w:val="28"/>
                <w:szCs w:val="28"/>
              </w:rPr>
              <w:t>印发</w:t>
            </w:r>
          </w:p>
        </w:tc>
      </w:tr>
    </w:tbl>
    <w:p w14:paraId="45E4AA8D">
      <w:pPr>
        <w:widowControl w:val="0"/>
        <w:adjustRightInd w:val="0"/>
        <w:snapToGrid w:val="0"/>
        <w:spacing w:line="240" w:lineRule="auto"/>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0DA970FB">
      <w:pPr>
        <w:widowControl w:val="0"/>
        <w:adjustRightInd w:val="0"/>
        <w:snapToGrid w:val="0"/>
        <w:spacing w:line="240" w:lineRule="auto"/>
        <w:jc w:val="center"/>
        <w:rPr>
          <w:rFonts w:hint="eastAsia" w:ascii="方正小标宋简体" w:hAnsi="Calibri" w:eastAsia="方正小标宋简体"/>
          <w:sz w:val="44"/>
          <w:szCs w:val="44"/>
        </w:rPr>
      </w:pPr>
      <w:r>
        <w:rPr>
          <w:rFonts w:hint="eastAsia" w:ascii="方正小标宋简体" w:hAnsi="Calibri" w:eastAsia="方正小标宋简体"/>
          <w:sz w:val="44"/>
          <w:szCs w:val="44"/>
        </w:rPr>
        <w:t>闵行区加强新时代中小学班主任队伍建设</w:t>
      </w:r>
    </w:p>
    <w:p w14:paraId="3A09F13E">
      <w:pPr>
        <w:widowControl w:val="0"/>
        <w:adjustRightInd w:val="0"/>
        <w:snapToGrid w:val="0"/>
        <w:spacing w:line="240" w:lineRule="auto"/>
        <w:jc w:val="center"/>
        <w:rPr>
          <w:rFonts w:hint="eastAsia" w:ascii="方正小标宋简体" w:hAnsi="Calibri" w:eastAsia="方正小标宋简体"/>
          <w:sz w:val="44"/>
          <w:szCs w:val="44"/>
        </w:rPr>
      </w:pPr>
      <w:r>
        <w:rPr>
          <w:rFonts w:hint="eastAsia" w:ascii="方正小标宋简体" w:hAnsi="Calibri" w:eastAsia="方正小标宋简体"/>
          <w:sz w:val="44"/>
          <w:szCs w:val="44"/>
        </w:rPr>
        <w:t>的实施方案</w:t>
      </w:r>
    </w:p>
    <w:p w14:paraId="59285EAA">
      <w:pPr>
        <w:widowControl w:val="0"/>
        <w:adjustRightInd w:val="0"/>
        <w:snapToGrid w:val="0"/>
        <w:spacing w:line="240" w:lineRule="auto"/>
        <w:jc w:val="center"/>
        <w:rPr>
          <w:rFonts w:hint="eastAsia" w:ascii="楷体" w:hAnsi="楷体" w:eastAsia="楷体" w:cs="楷体"/>
          <w:sz w:val="32"/>
          <w:szCs w:val="40"/>
        </w:rPr>
      </w:pPr>
      <w:r>
        <w:rPr>
          <w:rFonts w:hint="eastAsia" w:ascii="楷体" w:hAnsi="楷体" w:eastAsia="楷体" w:cs="楷体"/>
          <w:sz w:val="32"/>
          <w:szCs w:val="40"/>
        </w:rPr>
        <w:t>（</w:t>
      </w:r>
      <w:r>
        <w:rPr>
          <w:rFonts w:hint="eastAsia" w:ascii="楷体" w:hAnsi="楷体" w:eastAsia="楷体" w:cs="楷体"/>
          <w:sz w:val="32"/>
          <w:szCs w:val="40"/>
          <w:lang w:eastAsia="zh-CN"/>
        </w:rPr>
        <w:t>试行</w:t>
      </w:r>
      <w:r>
        <w:rPr>
          <w:rFonts w:hint="eastAsia" w:ascii="楷体" w:hAnsi="楷体" w:eastAsia="楷体" w:cs="楷体"/>
          <w:sz w:val="32"/>
          <w:szCs w:val="40"/>
        </w:rPr>
        <w:t>稿）</w:t>
      </w:r>
    </w:p>
    <w:p w14:paraId="7C37FFF0">
      <w:pPr>
        <w:spacing w:line="560" w:lineRule="exact"/>
        <w:rPr>
          <w:rFonts w:ascii="仿宋" w:hAnsi="仿宋" w:eastAsia="仿宋" w:cs="宋体"/>
          <w:kern w:val="0"/>
          <w:sz w:val="28"/>
        </w:rPr>
      </w:pPr>
    </w:p>
    <w:p w14:paraId="16340369">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为深入学习贯彻习近平总书记关于教育的重要论述和全国教育大会精神，落实加快教育强国建设的战略部署，根据《关于弘扬教育家精神加强新时代高素质专业化教师队伍建设的意见》《中小学班主任工作规定》《加强新时代中小学班主任队伍建设实施意见》等要求，推动新时代闵行区中小学班主任队伍高素质专业化发展，助力打造闵行健康美好的教育生态，结合闵行区班主任队伍建设实际需求，制定本实施方案。</w:t>
      </w:r>
    </w:p>
    <w:p w14:paraId="4904F81D">
      <w:pPr>
        <w:widowControl w:val="0"/>
        <w:adjustRightInd w:val="0"/>
        <w:snapToGrid w:val="0"/>
        <w:spacing w:line="560" w:lineRule="exact"/>
        <w:ind w:firstLine="640" w:firstLineChars="200"/>
        <w:rPr>
          <w:rFonts w:hint="eastAsia" w:ascii="黑体" w:hAnsi="黑体" w:eastAsia="黑体" w:cs="黑体"/>
          <w:sz w:val="32"/>
          <w:szCs w:val="40"/>
        </w:rPr>
      </w:pPr>
      <w:r>
        <w:rPr>
          <w:rFonts w:hint="eastAsia" w:ascii="黑体" w:hAnsi="黑体" w:eastAsia="黑体" w:cs="黑体"/>
          <w:sz w:val="32"/>
          <w:szCs w:val="40"/>
        </w:rPr>
        <w:t>一、工作目标</w:t>
      </w:r>
    </w:p>
    <w:p w14:paraId="1F9B6D35">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紧扣《党建引领立德树人 赋能闵行“美好教育”行动方案》，构建与区级教育现代化相匹配的班主任队伍建设体系和机制，助力破解学校班主任工作的痛点难点，持续增强班主任岗位吸引力、职业幸福感和获得感，培育一批在市、区有影响力的优秀班主任和建班育人特色成果，为区级“美好教育”发展提供核心支撑。</w:t>
      </w:r>
    </w:p>
    <w:p w14:paraId="63BA32DB">
      <w:pPr>
        <w:widowControl w:val="0"/>
        <w:adjustRightInd w:val="0"/>
        <w:snapToGrid w:val="0"/>
        <w:spacing w:line="560" w:lineRule="exact"/>
        <w:ind w:firstLine="640" w:firstLineChars="200"/>
        <w:rPr>
          <w:rFonts w:hint="eastAsia" w:ascii="黑体" w:hAnsi="黑体" w:eastAsia="黑体" w:cs="黑体"/>
          <w:sz w:val="32"/>
          <w:szCs w:val="40"/>
        </w:rPr>
      </w:pPr>
      <w:r>
        <w:rPr>
          <w:rFonts w:hint="eastAsia" w:ascii="黑体" w:hAnsi="黑体" w:eastAsia="黑体" w:cs="黑体"/>
          <w:sz w:val="32"/>
          <w:szCs w:val="40"/>
        </w:rPr>
        <w:t>二、主要任务</w:t>
      </w:r>
    </w:p>
    <w:p w14:paraId="3CC738AB">
      <w:pPr>
        <w:pStyle w:val="8"/>
        <w:spacing w:line="560" w:lineRule="exact"/>
        <w:ind w:firstLine="640"/>
        <w:rPr>
          <w:rFonts w:hint="eastAsia" w:ascii="楷体" w:hAnsi="楷体" w:eastAsia="楷体" w:cs="楷体"/>
          <w:sz w:val="32"/>
          <w:szCs w:val="40"/>
        </w:rPr>
      </w:pPr>
      <w:r>
        <w:rPr>
          <w:rFonts w:hint="eastAsia" w:ascii="楷体" w:hAnsi="楷体" w:eastAsia="楷体" w:cs="楷体"/>
          <w:sz w:val="32"/>
          <w:szCs w:val="40"/>
        </w:rPr>
        <w:t>（一）规范选聘准入，夯实队伍基础</w:t>
      </w:r>
    </w:p>
    <w:p w14:paraId="4EE5113D">
      <w:pPr>
        <w:pStyle w:val="8"/>
        <w:spacing w:line="560" w:lineRule="exact"/>
        <w:rPr>
          <w:rFonts w:hint="eastAsia" w:ascii="仿宋" w:hAnsi="仿宋" w:eastAsia="仿宋" w:cs="仿宋"/>
          <w:sz w:val="32"/>
          <w:szCs w:val="32"/>
        </w:rPr>
      </w:pPr>
      <w:r>
        <w:rPr>
          <w:rFonts w:hint="eastAsia" w:ascii="仿宋" w:hAnsi="仿宋" w:eastAsia="仿宋" w:cs="仿宋"/>
          <w:b/>
          <w:bCs/>
          <w:sz w:val="32"/>
          <w:szCs w:val="40"/>
        </w:rPr>
        <w:t>1.规范初任班主任培训见习。</w:t>
      </w:r>
      <w:r>
        <w:rPr>
          <w:rFonts w:hint="eastAsia" w:ascii="仿宋" w:hAnsi="仿宋" w:eastAsia="仿宋" w:cs="仿宋"/>
          <w:sz w:val="32"/>
          <w:szCs w:val="32"/>
        </w:rPr>
        <w:t>落实初任班主任“32学时上岗培训+1年见习”制度。区级依托见习教师规范化培训，统筹落实新教师的上岗培训任务；对于未担任过班主任、首次拟任班主任的在职教师，由学校组织实施校本化上岗培训，确保其具备履职能力。在1年见习期间，各学校为见习班主任指派经验丰富的优秀班主任担任指导教师，并对其见习期表现实施过程考核，考核结果作为正式聘任班主任的重要依据。</w:t>
      </w:r>
    </w:p>
    <w:p w14:paraId="3B6E3AD4">
      <w:pPr>
        <w:pStyle w:val="8"/>
        <w:spacing w:line="560" w:lineRule="exact"/>
        <w:ind w:left="0" w:leftChars="0" w:firstLine="643" w:firstLineChars="200"/>
        <w:rPr>
          <w:rFonts w:hint="eastAsia" w:ascii="仿宋" w:hAnsi="仿宋" w:eastAsia="仿宋" w:cs="仿宋"/>
          <w:kern w:val="0"/>
          <w:sz w:val="32"/>
          <w:szCs w:val="32"/>
        </w:rPr>
      </w:pPr>
      <w:r>
        <w:rPr>
          <w:rFonts w:hint="eastAsia" w:ascii="仿宋" w:hAnsi="仿宋" w:eastAsia="仿宋" w:cs="仿宋"/>
          <w:b/>
          <w:kern w:val="0"/>
          <w:sz w:val="32"/>
          <w:szCs w:val="32"/>
        </w:rPr>
        <w:t>2.规范配备与职责</w:t>
      </w:r>
      <w:r>
        <w:rPr>
          <w:rFonts w:hint="eastAsia" w:ascii="仿宋" w:hAnsi="仿宋" w:eastAsia="仿宋" w:cs="仿宋"/>
          <w:kern w:val="0"/>
          <w:sz w:val="32"/>
          <w:szCs w:val="32"/>
        </w:rPr>
        <w:t>。中小学每班必须配备班主任，鼓励学校根据实际需要增设副班主任。区级提供班主任、副班主任选聘办法及工作清单参考。各学校要完善本校班主任和副班主任选聘办法，</w:t>
      </w:r>
      <w:r>
        <w:rPr>
          <w:rFonts w:hint="eastAsia" w:ascii="仿宋" w:hAnsi="仿宋" w:eastAsia="仿宋" w:cs="仿宋"/>
          <w:sz w:val="32"/>
          <w:szCs w:val="32"/>
        </w:rPr>
        <w:t>规范选聘条件、程序、任职期限等</w:t>
      </w:r>
      <w:r>
        <w:rPr>
          <w:rFonts w:hint="eastAsia" w:ascii="仿宋" w:hAnsi="仿宋" w:eastAsia="仿宋" w:cs="仿宋"/>
          <w:kern w:val="0"/>
          <w:sz w:val="32"/>
          <w:szCs w:val="32"/>
        </w:rPr>
        <w:t>，并形成校本化班主任工作清单，明晰班主任工作的“职、权、责”，经学校校长办公会、校党组织会议讨论审议，并报区级备案。</w:t>
      </w:r>
    </w:p>
    <w:p w14:paraId="335ED9AD">
      <w:pPr>
        <w:pStyle w:val="8"/>
        <w:spacing w:line="560" w:lineRule="exact"/>
        <w:ind w:firstLine="643"/>
        <w:rPr>
          <w:rFonts w:hint="eastAsia" w:ascii="仿宋" w:hAnsi="仿宋" w:eastAsia="仿宋" w:cs="仿宋"/>
          <w:kern w:val="0"/>
          <w:sz w:val="32"/>
          <w:szCs w:val="32"/>
        </w:rPr>
      </w:pPr>
      <w:r>
        <w:rPr>
          <w:rFonts w:hint="eastAsia" w:ascii="仿宋" w:hAnsi="仿宋" w:eastAsia="仿宋" w:cs="仿宋"/>
          <w:b/>
          <w:kern w:val="0"/>
          <w:sz w:val="32"/>
          <w:szCs w:val="32"/>
        </w:rPr>
        <w:t>3.明确选聘导向</w:t>
      </w:r>
      <w:r>
        <w:rPr>
          <w:rFonts w:hint="eastAsia" w:ascii="仿宋" w:hAnsi="仿宋" w:eastAsia="仿宋" w:cs="仿宋"/>
          <w:kern w:val="0"/>
          <w:sz w:val="32"/>
          <w:szCs w:val="32"/>
        </w:rPr>
        <w:t>。学校选聘班主任时，中共党员、思政课教师优先担任，优秀中青年骨干教师、中高级职称及以上教师应积极担任。</w:t>
      </w:r>
      <w:r>
        <w:rPr>
          <w:rFonts w:hint="eastAsia" w:ascii="仿宋" w:hAnsi="仿宋" w:eastAsia="仿宋" w:cs="仿宋"/>
          <w:sz w:val="32"/>
          <w:szCs w:val="32"/>
        </w:rPr>
        <w:t>学校要注重在储备教师中发现和培养班主任好苗子，并在符合条件时，在教师入编等方面予以优先考虑。</w:t>
      </w:r>
      <w:r>
        <w:rPr>
          <w:rFonts w:hint="eastAsia" w:ascii="仿宋" w:hAnsi="仿宋" w:eastAsia="仿宋" w:cs="仿宋"/>
          <w:kern w:val="0"/>
          <w:sz w:val="32"/>
          <w:szCs w:val="32"/>
        </w:rPr>
        <w:t>对无正当理由不服从聘任的教师，学校应严格执行暂缓评优评先、职称晋升等规定。</w:t>
      </w:r>
    </w:p>
    <w:p w14:paraId="68CCC497">
      <w:pPr>
        <w:pStyle w:val="8"/>
        <w:spacing w:line="560" w:lineRule="exact"/>
        <w:ind w:firstLine="640"/>
        <w:rPr>
          <w:rFonts w:hint="eastAsia" w:ascii="楷体" w:hAnsi="楷体" w:eastAsia="楷体" w:cs="楷体"/>
          <w:sz w:val="32"/>
          <w:szCs w:val="40"/>
        </w:rPr>
      </w:pPr>
      <w:r>
        <w:rPr>
          <w:rFonts w:hint="eastAsia" w:ascii="楷体" w:hAnsi="楷体" w:eastAsia="楷体" w:cs="楷体"/>
          <w:sz w:val="32"/>
          <w:szCs w:val="40"/>
        </w:rPr>
        <w:t>（二）深化分层培养，提升专业素养</w:t>
      </w:r>
    </w:p>
    <w:p w14:paraId="6B7070FC">
      <w:pPr>
        <w:spacing w:line="560" w:lineRule="exact"/>
        <w:ind w:firstLine="643" w:firstLineChars="200"/>
        <w:rPr>
          <w:rFonts w:hint="eastAsia" w:ascii="仿宋" w:hAnsi="仿宋" w:eastAsia="仿宋" w:cs="仿宋"/>
          <w:sz w:val="32"/>
          <w:szCs w:val="32"/>
        </w:rPr>
      </w:pPr>
      <w:r>
        <w:rPr>
          <w:rFonts w:hint="eastAsia" w:ascii="仿宋" w:hAnsi="仿宋" w:eastAsia="仿宋" w:cs="仿宋"/>
          <w:b/>
          <w:sz w:val="32"/>
          <w:szCs w:val="32"/>
        </w:rPr>
        <w:t>4.强化区级研修引领作用</w:t>
      </w:r>
      <w:r>
        <w:rPr>
          <w:rFonts w:hint="eastAsia" w:ascii="仿宋" w:hAnsi="仿宋" w:eastAsia="仿宋" w:cs="仿宋"/>
          <w:sz w:val="32"/>
          <w:szCs w:val="32"/>
        </w:rPr>
        <w:t>。区级健全区校联动的常态研修机制，建设分层分类的班主任专业化发展平台，优化区、镇（街道）/学区、集团校、校各级班主任工作室建设，建立健全各级工作室联合研修、与相关研究机构结对共建等机制。依托“闵行区学生成长支持系统（教师端）”，形成AI赋能的线上研修课程资源库，将班主任数字化能力提升作为培训必修内容。</w:t>
      </w:r>
    </w:p>
    <w:p w14:paraId="2A898F04">
      <w:pPr>
        <w:pStyle w:val="4"/>
        <w:shd w:val="clear" w:color="auto" w:fill="FFFFFF"/>
        <w:spacing w:before="0" w:beforeAutospacing="0" w:after="0" w:afterAutospacing="0" w:line="560" w:lineRule="exact"/>
        <w:ind w:firstLine="643" w:firstLineChars="200"/>
        <w:jc w:val="both"/>
        <w:rPr>
          <w:rFonts w:hint="eastAsia" w:ascii="仿宋" w:hAnsi="仿宋" w:eastAsia="仿宋" w:cs="仿宋"/>
          <w:sz w:val="32"/>
          <w:szCs w:val="32"/>
        </w:rPr>
      </w:pPr>
      <w:r>
        <w:rPr>
          <w:rFonts w:hint="eastAsia" w:ascii="仿宋" w:hAnsi="仿宋" w:eastAsia="仿宋" w:cs="仿宋"/>
          <w:b/>
          <w:sz w:val="32"/>
          <w:szCs w:val="32"/>
        </w:rPr>
        <w:t>5.落实校本研修主体责任</w:t>
      </w:r>
      <w:r>
        <w:rPr>
          <w:rFonts w:hint="eastAsia" w:ascii="仿宋" w:hAnsi="仿宋" w:eastAsia="仿宋" w:cs="仿宋"/>
          <w:sz w:val="32"/>
          <w:szCs w:val="32"/>
        </w:rPr>
        <w:t>。学校将班主任培训纳入教师校本培训整体规划和学分管理，建立班主任校本研修制度，必须每月开展不少于1次、定时分层分主题的研修活动。将班主任参与研修情况作为其考核评优、职级晋升等的重要参考。区级定期组织班主任校本研修优秀案例及优秀校级</w:t>
      </w:r>
      <w:r>
        <w:rPr>
          <w:rFonts w:hint="eastAsia" w:ascii="仿宋" w:hAnsi="仿宋" w:eastAsia="仿宋" w:cs="仿宋"/>
          <w:bCs/>
          <w:sz w:val="32"/>
          <w:szCs w:val="32"/>
        </w:rPr>
        <w:t>班主任工作室展示交流活动</w:t>
      </w:r>
      <w:r>
        <w:rPr>
          <w:rFonts w:hint="eastAsia" w:ascii="仿宋" w:hAnsi="仿宋" w:eastAsia="仿宋" w:cs="仿宋"/>
          <w:sz w:val="32"/>
          <w:szCs w:val="32"/>
        </w:rPr>
        <w:t>。</w:t>
      </w:r>
    </w:p>
    <w:p w14:paraId="57CE34DA">
      <w:pPr>
        <w:spacing w:line="560" w:lineRule="exact"/>
        <w:ind w:firstLine="643" w:firstLineChars="200"/>
        <w:rPr>
          <w:rFonts w:hint="eastAsia" w:ascii="仿宋" w:hAnsi="仿宋" w:eastAsia="仿宋" w:cs="仿宋"/>
          <w:sz w:val="32"/>
          <w:szCs w:val="32"/>
        </w:rPr>
      </w:pPr>
      <w:r>
        <w:rPr>
          <w:rFonts w:hint="eastAsia" w:ascii="仿宋" w:hAnsi="仿宋" w:eastAsia="仿宋" w:cs="仿宋"/>
          <w:b/>
          <w:sz w:val="32"/>
          <w:szCs w:val="32"/>
        </w:rPr>
        <w:t>6.构建协同联动育人机制</w:t>
      </w:r>
      <w:r>
        <w:rPr>
          <w:rFonts w:hint="eastAsia" w:ascii="仿宋" w:hAnsi="仿宋" w:eastAsia="仿宋" w:cs="仿宋"/>
          <w:sz w:val="32"/>
          <w:szCs w:val="32"/>
        </w:rPr>
        <w:t>。推动班主任与思政课教师共同研究学生思想动态，提升思政教育的针对性和实效性。探索建立以班主任为核心的“学生成长导师团”，定期开展“一班一策”学生发展研讨会，整合校内外资源，开展全方位、个性化的学生发展指导。依托《闵行区“教联体”枢纽站建设方案》《闵行区中小学生心理健康分级干预工作指引》，完善学生突发事件的支持系统。</w:t>
      </w:r>
    </w:p>
    <w:p w14:paraId="3BBBD4E1">
      <w:pPr>
        <w:spacing w:line="560" w:lineRule="exact"/>
        <w:ind w:firstLine="640" w:firstLineChars="200"/>
        <w:rPr>
          <w:rFonts w:hint="eastAsia" w:ascii="楷体" w:hAnsi="楷体" w:eastAsia="楷体" w:cs="楷体"/>
          <w:sz w:val="32"/>
          <w:szCs w:val="40"/>
        </w:rPr>
      </w:pPr>
      <w:r>
        <w:rPr>
          <w:rFonts w:hint="eastAsia" w:ascii="楷体" w:hAnsi="楷体" w:eastAsia="楷体" w:cs="楷体"/>
          <w:sz w:val="32"/>
          <w:szCs w:val="40"/>
        </w:rPr>
        <w:t>（三）完善发展路径，拓宽成长空间</w:t>
      </w:r>
    </w:p>
    <w:p w14:paraId="01C6508D">
      <w:pPr>
        <w:spacing w:line="560" w:lineRule="exact"/>
        <w:ind w:firstLine="643" w:firstLineChars="200"/>
        <w:jc w:val="both"/>
        <w:rPr>
          <w:rFonts w:hint="eastAsia" w:ascii="仿宋" w:hAnsi="仿宋" w:eastAsia="仿宋" w:cs="仿宋"/>
          <w:sz w:val="32"/>
          <w:szCs w:val="32"/>
        </w:rPr>
      </w:pPr>
      <w:r>
        <w:rPr>
          <w:rFonts w:hint="eastAsia" w:ascii="仿宋" w:hAnsi="仿宋" w:eastAsia="仿宋" w:cs="仿宋"/>
          <w:b/>
          <w:bCs/>
          <w:kern w:val="0"/>
          <w:sz w:val="32"/>
          <w:szCs w:val="32"/>
        </w:rPr>
        <w:t>7.完善职称评聘办法。</w:t>
      </w:r>
      <w:r>
        <w:rPr>
          <w:rFonts w:hint="eastAsia" w:ascii="仿宋" w:hAnsi="仿宋" w:eastAsia="仿宋" w:cs="仿宋"/>
          <w:kern w:val="0"/>
          <w:sz w:val="32"/>
          <w:szCs w:val="32"/>
        </w:rPr>
        <w:t>对在中小学从教累计满30年，其中担任班主任工作年限累计不少于20年，现仍在班主任岗位，近5年年度考核至少有1次优秀的教师，申报高级教师论文不作限制性要求。对符合班主任申报条件要求的教师，参加德育学科高级教师职称评审时予以重点倾斜。</w:t>
      </w:r>
      <w:r>
        <w:rPr>
          <w:rFonts w:hint="eastAsia" w:ascii="仿宋" w:hAnsi="仿宋" w:eastAsia="仿宋" w:cs="仿宋"/>
          <w:sz w:val="32"/>
          <w:szCs w:val="32"/>
        </w:rPr>
        <w:t>学校在中级职称推荐的校本化细则中，应加大担任班主任工作的考核权重。鼓励学校在高级职称推荐的校本化细则中，将教师的班主任工作经历和实绩作为重要评价指标之一。</w:t>
      </w:r>
    </w:p>
    <w:p w14:paraId="18932E64">
      <w:pPr>
        <w:spacing w:line="560" w:lineRule="exact"/>
        <w:ind w:firstLine="643" w:firstLineChars="200"/>
        <w:rPr>
          <w:rFonts w:hint="eastAsia" w:ascii="仿宋" w:hAnsi="仿宋" w:eastAsia="仿宋" w:cs="仿宋"/>
          <w:kern w:val="0"/>
          <w:sz w:val="32"/>
          <w:szCs w:val="32"/>
        </w:rPr>
      </w:pPr>
      <w:r>
        <w:rPr>
          <w:rFonts w:hint="eastAsia" w:ascii="仿宋" w:hAnsi="仿宋" w:eastAsia="仿宋" w:cs="仿宋"/>
          <w:b/>
          <w:kern w:val="0"/>
          <w:sz w:val="32"/>
          <w:szCs w:val="32"/>
        </w:rPr>
        <w:t>8.搭建专业成长阶梯</w:t>
      </w:r>
      <w:r>
        <w:rPr>
          <w:rFonts w:hint="eastAsia" w:ascii="仿宋" w:hAnsi="仿宋" w:eastAsia="仿宋" w:cs="仿宋"/>
          <w:kern w:val="0"/>
          <w:sz w:val="32"/>
          <w:szCs w:val="32"/>
        </w:rPr>
        <w:t>。基于区级“四级六列”教师培养体系，在区级骨干教师、学科带头人等认定中，同等条件下优先考虑长期担任班主任且业绩突出的教师。持续举办区班主任基本功展示交流、区优秀班主任展示交流等活动，树立鲜明导向，大力营造促进班主任专业发展的良好氛围。</w:t>
      </w:r>
    </w:p>
    <w:p w14:paraId="1974F3B2">
      <w:pPr>
        <w:spacing w:line="560" w:lineRule="exact"/>
        <w:ind w:firstLine="643" w:firstLineChars="200"/>
        <w:rPr>
          <w:rFonts w:hint="eastAsia" w:ascii="仿宋" w:hAnsi="仿宋" w:eastAsia="仿宋" w:cs="仿宋"/>
          <w:kern w:val="0"/>
          <w:sz w:val="32"/>
          <w:szCs w:val="32"/>
        </w:rPr>
      </w:pPr>
      <w:r>
        <w:rPr>
          <w:rFonts w:hint="eastAsia" w:ascii="仿宋" w:hAnsi="仿宋" w:eastAsia="仿宋" w:cs="仿宋"/>
          <w:b/>
          <w:kern w:val="0"/>
          <w:sz w:val="32"/>
          <w:szCs w:val="32"/>
        </w:rPr>
        <w:t>9.拓宽事业发展平台</w:t>
      </w:r>
      <w:r>
        <w:rPr>
          <w:rFonts w:hint="eastAsia" w:ascii="仿宋" w:hAnsi="仿宋" w:eastAsia="仿宋" w:cs="仿宋"/>
          <w:kern w:val="0"/>
          <w:sz w:val="32"/>
          <w:szCs w:val="32"/>
        </w:rPr>
        <w:t>。形成从优秀班主任中选拔学校管理干部的长效机制，加大优秀班主任培养使用力度，制定个性化发展培养方案，择优推荐优秀班主任参加区教育系统校级后备干部培训班遴选。</w:t>
      </w:r>
    </w:p>
    <w:p w14:paraId="76D36613">
      <w:pPr>
        <w:spacing w:line="560" w:lineRule="exact"/>
        <w:ind w:firstLine="643" w:firstLineChars="200"/>
        <w:rPr>
          <w:rFonts w:hint="eastAsia" w:ascii="仿宋" w:hAnsi="仿宋" w:eastAsia="仿宋" w:cs="仿宋"/>
          <w:kern w:val="0"/>
          <w:sz w:val="32"/>
          <w:szCs w:val="32"/>
        </w:rPr>
      </w:pPr>
      <w:r>
        <w:rPr>
          <w:rFonts w:hint="eastAsia" w:ascii="仿宋" w:hAnsi="仿宋" w:eastAsia="仿宋" w:cs="仿宋"/>
          <w:b/>
          <w:bCs/>
          <w:kern w:val="0"/>
          <w:sz w:val="32"/>
          <w:szCs w:val="32"/>
        </w:rPr>
        <w:t>10.强化科研助力作用。</w:t>
      </w:r>
      <w:r>
        <w:rPr>
          <w:rFonts w:hint="eastAsia" w:ascii="仿宋" w:hAnsi="仿宋" w:eastAsia="仿宋" w:cs="仿宋"/>
          <w:kern w:val="0"/>
          <w:sz w:val="32"/>
          <w:szCs w:val="32"/>
        </w:rPr>
        <w:t>支持鼓励班主任开展科研、发表研究成果和优秀案例，加强班主任建班育人特色经验成果孵化。优先推荐班主任领衔的德育研究课题在区级教育科研课题立项、班主任撰写的德育文章在区级刊物中发表。</w:t>
      </w:r>
    </w:p>
    <w:p w14:paraId="0CF624CF">
      <w:pPr>
        <w:spacing w:line="560" w:lineRule="exact"/>
        <w:ind w:firstLine="640" w:firstLineChars="200"/>
        <w:rPr>
          <w:rFonts w:hint="eastAsia" w:ascii="楷体" w:hAnsi="楷体" w:eastAsia="楷体" w:cs="楷体"/>
          <w:sz w:val="32"/>
          <w:szCs w:val="40"/>
        </w:rPr>
      </w:pPr>
      <w:r>
        <w:rPr>
          <w:rFonts w:hint="eastAsia" w:ascii="楷体" w:hAnsi="楷体" w:eastAsia="楷体" w:cs="楷体"/>
          <w:sz w:val="32"/>
          <w:szCs w:val="40"/>
        </w:rPr>
        <w:t>（四）强化激励保障，激发队伍活力</w:t>
      </w:r>
    </w:p>
    <w:p w14:paraId="0943F6A6">
      <w:pPr>
        <w:spacing w:line="560" w:lineRule="exact"/>
        <w:ind w:firstLine="643" w:firstLineChars="200"/>
        <w:rPr>
          <w:rFonts w:hint="eastAsia" w:ascii="仿宋" w:hAnsi="仿宋" w:eastAsia="仿宋" w:cs="仿宋"/>
          <w:sz w:val="32"/>
          <w:szCs w:val="32"/>
        </w:rPr>
      </w:pPr>
      <w:r>
        <w:rPr>
          <w:rFonts w:hint="eastAsia" w:ascii="仿宋" w:hAnsi="仿宋" w:eastAsia="仿宋" w:cs="仿宋"/>
          <w:b/>
          <w:kern w:val="0"/>
          <w:sz w:val="32"/>
          <w:szCs w:val="32"/>
        </w:rPr>
        <w:t>11.切实保障待遇</w:t>
      </w:r>
      <w:r>
        <w:rPr>
          <w:rFonts w:hint="eastAsia" w:ascii="仿宋" w:hAnsi="仿宋" w:eastAsia="仿宋" w:cs="仿宋"/>
          <w:kern w:val="0"/>
          <w:sz w:val="32"/>
          <w:szCs w:val="32"/>
        </w:rPr>
        <w:t>。</w:t>
      </w:r>
      <w:r>
        <w:rPr>
          <w:rFonts w:hint="eastAsia" w:ascii="仿宋" w:hAnsi="仿宋" w:eastAsia="仿宋" w:cs="仿宋"/>
          <w:sz w:val="32"/>
          <w:szCs w:val="32"/>
        </w:rPr>
        <w:t>明确班主任工作量按教师标准课时工作量的一半足额计入基本工作量。在绩效工资分配中，学校要积极探索操作方案，向班主任倾斜，鼓励实施班主任班龄津贴。对于班主任承担超课时工作量的，以超课时补贴发放班主任津贴，对工作表现突出的优秀班主任，要在奖励性绩效工资中给予奖励。学校年度考核优秀名额向班主任倾斜。对在担任班主任期间因履职失当造成恶劣影响的，应调离班主任岗位。</w:t>
      </w:r>
    </w:p>
    <w:p w14:paraId="6C4C6D31">
      <w:pPr>
        <w:spacing w:line="560" w:lineRule="exact"/>
        <w:ind w:firstLine="643" w:firstLineChars="200"/>
        <w:rPr>
          <w:rFonts w:hint="eastAsia" w:ascii="仿宋" w:hAnsi="仿宋" w:eastAsia="仿宋" w:cs="仿宋"/>
          <w:sz w:val="32"/>
          <w:szCs w:val="32"/>
        </w:rPr>
      </w:pPr>
      <w:r>
        <w:rPr>
          <w:rFonts w:hint="eastAsia" w:ascii="仿宋" w:hAnsi="仿宋" w:eastAsia="仿宋" w:cs="仿宋"/>
          <w:b/>
          <w:sz w:val="32"/>
          <w:szCs w:val="32"/>
        </w:rPr>
        <w:t>12.优化激励体系</w:t>
      </w:r>
      <w:r>
        <w:rPr>
          <w:rFonts w:hint="eastAsia" w:ascii="仿宋" w:hAnsi="仿宋" w:eastAsia="仿宋" w:cs="仿宋"/>
          <w:sz w:val="32"/>
          <w:szCs w:val="32"/>
        </w:rPr>
        <w:t>。设立“美好教育·班主任队伍建设月”，开展形式多样的展示交流等活动，定期组织骨干班主任和20年及以上班龄的班主任参与跨省市访学交流活动，</w:t>
      </w:r>
      <w:r>
        <w:rPr>
          <w:rFonts w:hint="eastAsia" w:ascii="仿宋" w:hAnsi="仿宋" w:eastAsia="仿宋" w:cs="仿宋"/>
          <w:kern w:val="0"/>
          <w:sz w:val="32"/>
          <w:szCs w:val="32"/>
        </w:rPr>
        <w:t>形成导向鲜明的“美好教育”班主任队伍激励机制。</w:t>
      </w:r>
    </w:p>
    <w:p w14:paraId="4CDEC3B0">
      <w:pPr>
        <w:tabs>
          <w:tab w:val="left" w:pos="6480"/>
        </w:tabs>
        <w:spacing w:line="560" w:lineRule="exact"/>
        <w:ind w:firstLine="643" w:firstLineChars="200"/>
        <w:rPr>
          <w:rFonts w:hint="eastAsia" w:ascii="仿宋" w:hAnsi="仿宋" w:eastAsia="仿宋" w:cs="仿宋"/>
          <w:kern w:val="0"/>
          <w:sz w:val="32"/>
          <w:szCs w:val="32"/>
        </w:rPr>
      </w:pPr>
      <w:r>
        <w:rPr>
          <w:rFonts w:hint="eastAsia" w:ascii="仿宋" w:hAnsi="仿宋" w:eastAsia="仿宋" w:cs="仿宋"/>
          <w:b/>
          <w:bCs/>
          <w:kern w:val="0"/>
          <w:sz w:val="32"/>
          <w:szCs w:val="32"/>
        </w:rPr>
        <w:t>13.切实减轻负担。</w:t>
      </w:r>
      <w:r>
        <w:rPr>
          <w:rFonts w:hint="eastAsia" w:ascii="仿宋" w:hAnsi="仿宋" w:eastAsia="仿宋" w:cs="仿宋"/>
          <w:kern w:val="0"/>
          <w:sz w:val="32"/>
          <w:szCs w:val="32"/>
        </w:rPr>
        <w:t>学校要保障班主任有时间、有精力做好建班育人工作，学校校长办公会、校党组织会议对各条线、部门布置的工作进行审核和整合，切实减少班主任的重复性工作和非教育类事务性工作。</w:t>
      </w:r>
    </w:p>
    <w:p w14:paraId="142DE84E">
      <w:pPr>
        <w:pStyle w:val="4"/>
        <w:shd w:val="clear" w:color="auto" w:fill="FFFFFF"/>
        <w:spacing w:before="0" w:beforeAutospacing="0" w:after="0" w:afterAutospacing="0" w:line="56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14.维护合法权益。</w:t>
      </w:r>
      <w:r>
        <w:rPr>
          <w:rFonts w:hint="eastAsia" w:ascii="仿宋" w:hAnsi="仿宋" w:eastAsia="仿宋" w:cs="仿宋"/>
          <w:sz w:val="32"/>
          <w:szCs w:val="32"/>
        </w:rPr>
        <w:t>学校用好法治副校长及法律顾问资源，开展班主任法律法规政策辅导，切实提升其风险防范与自我保护能力。健全警校联动与部门协作机制，对妨碍、威胁、侵害班主任人身及财产安全的违法行为，依法依规从严处置，坚决维护教师职业尊严与合法权益。</w:t>
      </w:r>
    </w:p>
    <w:p w14:paraId="4DB9E0C7">
      <w:pPr>
        <w:pStyle w:val="8"/>
        <w:spacing w:line="560" w:lineRule="exact"/>
        <w:ind w:firstLine="640"/>
        <w:rPr>
          <w:rFonts w:hint="eastAsia" w:ascii="黑体" w:hAnsi="黑体" w:eastAsia="黑体" w:cs="黑体"/>
          <w:sz w:val="32"/>
          <w:szCs w:val="40"/>
        </w:rPr>
      </w:pPr>
      <w:r>
        <w:rPr>
          <w:rFonts w:hint="eastAsia" w:ascii="黑体" w:hAnsi="黑体" w:eastAsia="黑体" w:cs="黑体"/>
          <w:sz w:val="32"/>
          <w:szCs w:val="40"/>
        </w:rPr>
        <w:t>三、组织保障</w:t>
      </w:r>
    </w:p>
    <w:p w14:paraId="672D8A94">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完善区、校两级班主任队伍建设工作联动推进机制，加强赋能与保障。学校落实主体责任，将班主任队伍建设纳入校长办公会、校党组织会议的重要议事日程，每学期至少专题研究1次。闵行区春申教育发展基金会设立班主任队伍建设经费，重点用于班主任培训、研修、激励等。各学校要保障班主任工作经费投入，认真落实并逐步提高班主任各项权益待遇。在教师培训专项中确保班主任专业发展的培训经费，给予校班主任工作室政策和经费支持。区教育学院分学段配强专职班主任德研员，常态化开展对本区班主任专业发展的研究、培训和指导。区教育局会同区政府教育督导室，将班主任队伍建设工作纳入对学校的办学水平综合督导、学校年度绩效考核的重要指标，以及对中小学校长任期评价的重要依据。</w:t>
      </w:r>
      <w:r>
        <w:rPr>
          <w:rFonts w:hint="eastAsia" w:ascii="仿宋" w:hAnsi="仿宋" w:eastAsia="仿宋" w:cs="仿宋"/>
          <w:sz w:val="32"/>
          <w:szCs w:val="32"/>
        </w:rPr>
        <w:t>区教育工会完善班主任心理危机的预警、干预和援助机制。学校因地制宜每学期至少组织1次班主任开展团体辅导、休养和保健活动，帮助班主任做好身心调适。</w:t>
      </w:r>
      <w:r>
        <w:rPr>
          <w:rFonts w:hint="eastAsia" w:ascii="仿宋" w:hAnsi="仿宋" w:eastAsia="仿宋" w:cs="仿宋"/>
          <w:kern w:val="0"/>
          <w:sz w:val="32"/>
          <w:szCs w:val="32"/>
        </w:rPr>
        <w:t>区教育官方平台大力宣传优秀班主任的先进事迹，加强对班主任队伍建设的好政策、好做法、好成果的总结提炼和辐射推广，形成共同支持和关心班主任队伍发展的新格局。</w:t>
      </w:r>
    </w:p>
    <w:p w14:paraId="472E0698">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本方案自发布之日起施行。各学校应依据本方案，结合本校实际，制定具体实施方案。</w:t>
      </w:r>
    </w:p>
    <w:p w14:paraId="0D225790">
      <w:pPr>
        <w:spacing w:line="560" w:lineRule="exact"/>
        <w:ind w:firstLine="640" w:firstLineChars="200"/>
        <w:rPr>
          <w:rFonts w:hint="eastAsia" w:ascii="仿宋" w:hAnsi="仿宋" w:eastAsia="仿宋" w:cs="仿宋"/>
          <w:kern w:val="0"/>
          <w:sz w:val="32"/>
          <w:szCs w:val="32"/>
        </w:rPr>
      </w:pPr>
    </w:p>
    <w:p w14:paraId="63DFBE3D">
      <w:pPr>
        <w:wordWrap w:val="0"/>
        <w:spacing w:line="560" w:lineRule="exact"/>
        <w:jc w:val="right"/>
        <w:rPr>
          <w:rFonts w:hint="eastAsia" w:ascii="仿宋" w:hAnsi="仿宋" w:eastAsia="仿宋" w:cs="仿宋"/>
          <w:bCs/>
          <w:kern w:val="0"/>
          <w:sz w:val="32"/>
          <w:szCs w:val="32"/>
        </w:rPr>
      </w:pPr>
      <w:r>
        <w:rPr>
          <w:rFonts w:hint="eastAsia" w:ascii="仿宋" w:hAnsi="仿宋" w:eastAsia="仿宋" w:cs="仿宋"/>
          <w:bCs/>
          <w:kern w:val="0"/>
          <w:sz w:val="32"/>
          <w:szCs w:val="32"/>
        </w:rPr>
        <w:t xml:space="preserve">                                       </w:t>
      </w:r>
    </w:p>
    <w:p w14:paraId="011F19C6">
      <w:pPr>
        <w:widowControl/>
        <w:jc w:val="left"/>
        <w:rPr>
          <w:rFonts w:hint="eastAsia" w:ascii="仿宋_GB2312" w:hAnsi="宋体" w:eastAsia="仿宋_GB2312" w:cs="宋体"/>
          <w:kern w:val="0"/>
          <w:sz w:val="32"/>
          <w:szCs w:val="32"/>
        </w:rPr>
      </w:pPr>
    </w:p>
    <w:p w14:paraId="1BC5E30F"/>
    <w:sectPr>
      <w:footerReference r:id="rId3" w:type="default"/>
      <w:footerReference r:id="rId4" w:type="even"/>
      <w:pgSz w:w="11906" w:h="16838"/>
      <w:pgMar w:top="1588" w:right="1588" w:bottom="1418" w:left="158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02785">
    <w:pPr>
      <w:pStyle w:val="2"/>
      <w:framePr w:h="397" w:wrap="around" w:vAnchor="text" w:hAnchor="page" w:x="9328" w:y="1"/>
      <w:rPr>
        <w:rStyle w:val="7"/>
        <w:rFonts w:ascii="宋体" w:hAnsi="宋体"/>
        <w:sz w:val="28"/>
        <w:szCs w:val="28"/>
      </w:rPr>
    </w:pPr>
    <w:r>
      <w:rPr>
        <w:rStyle w:val="7"/>
        <w:rFonts w:hint="eastAsia" w:ascii="宋体" w:hAnsi="宋体"/>
        <w:sz w:val="28"/>
        <w:szCs w:val="28"/>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1</w:t>
    </w:r>
    <w:r>
      <w:rPr>
        <w:rFonts w:ascii="宋体" w:hAnsi="宋体"/>
        <w:sz w:val="28"/>
        <w:szCs w:val="28"/>
      </w:rPr>
      <w:fldChar w:fldCharType="end"/>
    </w:r>
    <w:r>
      <w:rPr>
        <w:rStyle w:val="7"/>
        <w:rFonts w:hint="eastAsia" w:ascii="宋体" w:hAnsi="宋体"/>
        <w:sz w:val="28"/>
        <w:szCs w:val="28"/>
      </w:rPr>
      <w:t xml:space="preserve"> —</w:t>
    </w:r>
  </w:p>
  <w:p w14:paraId="1E56062D">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09E59">
    <w:pPr>
      <w:pStyle w:val="2"/>
      <w:framePr w:wrap="around" w:vAnchor="text" w:hAnchor="page" w:x="1589" w:y="1"/>
      <w:rPr>
        <w:rStyle w:val="7"/>
        <w:rFonts w:ascii="宋体" w:hAnsi="宋体"/>
        <w:sz w:val="28"/>
        <w:szCs w:val="28"/>
      </w:rPr>
    </w:pPr>
    <w:r>
      <w:rPr>
        <w:rStyle w:val="7"/>
        <w:rFonts w:hint="eastAsia" w:ascii="宋体" w:hAnsi="宋体"/>
        <w:sz w:val="28"/>
        <w:szCs w:val="28"/>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2</w:t>
    </w:r>
    <w:r>
      <w:rPr>
        <w:rFonts w:ascii="宋体" w:hAnsi="宋体"/>
        <w:sz w:val="28"/>
        <w:szCs w:val="28"/>
      </w:rPr>
      <w:fldChar w:fldCharType="end"/>
    </w:r>
    <w:r>
      <w:rPr>
        <w:rStyle w:val="7"/>
        <w:rFonts w:hint="eastAsia" w:ascii="宋体" w:hAnsi="宋体"/>
        <w:sz w:val="28"/>
        <w:szCs w:val="28"/>
      </w:rPr>
      <w:t xml:space="preserve"> —</w:t>
    </w:r>
  </w:p>
  <w:p w14:paraId="617E332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8543B9"/>
    <w:rsid w:val="17854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2026-08-19T06:43:00Z</dcterms:created>
  <dc:creator>区教育局信箱</dc:creator>
  <cp:lastModifiedBy>区教育局信箱</cp:lastModifiedBy>
  <dcterms:modified xsi:type="dcterms:W3CDTF">2026-08-19T06:43:49Z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C90B583F09984164ADD36F139287FF93_11</vt:lpwstr>
  </property>
  <property fmtid="{D5CDD505-2E9C-101B-9397-08002B2CF9AE}" pid="4" name="KSOTemplateDocerSaveRecord">
    <vt:lpwstr>eyJoZGlkIjoiNzVmOTBlNWEwNzFhYTdjNDE4MGZlOTk3NGRhODhmZmIiLCJ1c2VySWQiOiIyMTIyOTI3NTMifQ==</vt:lpwstr>
  </property>
</Properties>
</file>